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FBF4" w14:textId="77777777" w:rsidR="007E452F" w:rsidRPr="00BA77D8" w:rsidRDefault="007E452F" w:rsidP="007E452F">
      <w:pPr>
        <w:jc w:val="both"/>
        <w:rPr>
          <w:b/>
          <w:bCs/>
        </w:rPr>
      </w:pPr>
      <w:r w:rsidRPr="00BA77D8">
        <w:rPr>
          <w:b/>
          <w:bCs/>
        </w:rPr>
        <w:t xml:space="preserve">A LEGFONTOSABB ÚJ JOGSZABÁLYOK ÉS JOGSZABÁLYVÁLTOZÁSOK </w:t>
      </w:r>
    </w:p>
    <w:p w14:paraId="6410864C" w14:textId="7DFBA59B" w:rsidR="007E452F" w:rsidRDefault="007E452F" w:rsidP="007E452F">
      <w:pPr>
        <w:jc w:val="both"/>
        <w:rPr>
          <w:b/>
          <w:bCs/>
        </w:rPr>
      </w:pPr>
      <w:r w:rsidRPr="00BA77D8">
        <w:rPr>
          <w:b/>
          <w:bCs/>
        </w:rPr>
        <w:t xml:space="preserve">2025 </w:t>
      </w:r>
      <w:r>
        <w:rPr>
          <w:b/>
          <w:bCs/>
        </w:rPr>
        <w:t>JÚLIUSÁ</w:t>
      </w:r>
      <w:r>
        <w:rPr>
          <w:b/>
          <w:bCs/>
        </w:rPr>
        <w:t>BAN</w:t>
      </w:r>
    </w:p>
    <w:p w14:paraId="58112A8C" w14:textId="77777777" w:rsidR="007E452F" w:rsidRPr="005952A7" w:rsidRDefault="007E452F" w:rsidP="007E452F">
      <w:pPr>
        <w:jc w:val="both"/>
      </w:pPr>
    </w:p>
    <w:p w14:paraId="259A1B7F" w14:textId="77777777" w:rsidR="007E452F" w:rsidRPr="005952A7" w:rsidRDefault="007E452F" w:rsidP="007E452F">
      <w:pPr>
        <w:jc w:val="both"/>
      </w:pPr>
      <w:r w:rsidRPr="005952A7">
        <w:rPr>
          <w:b/>
          <w:bCs/>
        </w:rPr>
        <w:t>GEOTERMIKUS ENERGIA</w:t>
      </w:r>
    </w:p>
    <w:p w14:paraId="241DA8D0" w14:textId="77777777" w:rsidR="007E452F" w:rsidRPr="005952A7" w:rsidRDefault="007E452F" w:rsidP="007E452F">
      <w:pPr>
        <w:jc w:val="both"/>
      </w:pPr>
      <w:r w:rsidRPr="005952A7">
        <w:rPr>
          <w:b/>
          <w:bCs/>
        </w:rPr>
        <w:t>208/2025. (VII. 17.) Korm. rendelet a bányászatról szóló </w:t>
      </w:r>
      <w:hyperlink r:id="rId5" w:tgtFrame="_blank" w:history="1">
        <w:r w:rsidRPr="005952A7">
          <w:rPr>
            <w:rStyle w:val="Hiperhivatkozs"/>
            <w:b/>
            <w:bCs/>
          </w:rPr>
          <w:t>1993. évi XLVIII. törvény</w:t>
        </w:r>
      </w:hyperlink>
      <w:r w:rsidRPr="005952A7">
        <w:t> </w:t>
      </w:r>
      <w:r w:rsidRPr="005952A7">
        <w:rPr>
          <w:b/>
          <w:bCs/>
        </w:rPr>
        <w:t>végrehajtásáról szóló </w:t>
      </w:r>
      <w:hyperlink r:id="rId6" w:tgtFrame="_blank" w:history="1">
        <w:r w:rsidRPr="005952A7">
          <w:rPr>
            <w:rStyle w:val="Hiperhivatkozs"/>
            <w:b/>
            <w:bCs/>
          </w:rPr>
          <w:t>203/1998. (XII. 19.) Korm. rendelet</w:t>
        </w:r>
      </w:hyperlink>
      <w:r w:rsidRPr="005952A7">
        <w:rPr>
          <w:b/>
          <w:bCs/>
        </w:rPr>
        <w:t> és az európai közösségi jelentőségű természetvédelmi rendeltetésű területekről szóló </w:t>
      </w:r>
      <w:hyperlink r:id="rId7" w:tgtFrame="_blank" w:history="1">
        <w:r w:rsidRPr="005952A7">
          <w:rPr>
            <w:rStyle w:val="Hiperhivatkozs"/>
            <w:b/>
            <w:bCs/>
          </w:rPr>
          <w:t>275/2004. (X. 8.) Korm. rendelet</w:t>
        </w:r>
      </w:hyperlink>
      <w:r w:rsidRPr="005952A7">
        <w:t> </w:t>
      </w:r>
      <w:r w:rsidRPr="005952A7">
        <w:rPr>
          <w:b/>
          <w:bCs/>
        </w:rPr>
        <w:t>módosításáról</w:t>
      </w:r>
    </w:p>
    <w:p w14:paraId="20E1E697" w14:textId="77777777" w:rsidR="007E452F" w:rsidRPr="005952A7" w:rsidRDefault="007E452F" w:rsidP="007E452F">
      <w:pPr>
        <w:jc w:val="both"/>
      </w:pPr>
      <w:r w:rsidRPr="005952A7">
        <w:t>[1] A Geotermikus Energia Bizottság, mint szakmai tanácsadó testület célja, hogy a geotermikus kutatás engedélyezése során vizsgálja a tervezett kutatási projekt nemzeti energiapolitikai célokhoz való igazodását, a hőpiaci igényeknek való megfelelését, továbbá a geotermikus beruházás nemzetgazdasági hatásait és szükségességét társadalmi, természeti erőforrás felhasználási és fenntarthatósági szempontok szerint.</w:t>
      </w:r>
    </w:p>
    <w:p w14:paraId="1557FD15" w14:textId="77777777" w:rsidR="007E452F" w:rsidRPr="005952A7" w:rsidRDefault="007E452F" w:rsidP="007E452F">
      <w:pPr>
        <w:jc w:val="both"/>
      </w:pPr>
      <w:r w:rsidRPr="005952A7">
        <w:t>[2] A bányafelügyelet különös hatáskörű szervként látja el a felügyelete alá tartozó területen a foglalkozás-felügyeleti hatósági feladatokat. A hatósági feladatok ellátásához szükséges a kapcsolódó eljárási szabályok meghatározása is, ezért indokolt a foglalkoztatás-felügyeleti hatóság tevékenységét szabályozó kormányrendelet rendelkezéseinek alkalmazása a bányafelügyelet vonatkozásában is.</w:t>
      </w:r>
    </w:p>
    <w:p w14:paraId="6B94DA61" w14:textId="77777777" w:rsidR="007E452F" w:rsidRPr="005952A7" w:rsidRDefault="007E452F" w:rsidP="007E452F">
      <w:pPr>
        <w:jc w:val="both"/>
      </w:pPr>
      <w:r w:rsidRPr="005952A7">
        <w:rPr>
          <w:b/>
          <w:bCs/>
        </w:rPr>
        <w:t>KÖZLEKEDÉS</w:t>
      </w:r>
    </w:p>
    <w:p w14:paraId="488AAD94" w14:textId="77777777" w:rsidR="007E452F" w:rsidRPr="005952A7" w:rsidRDefault="007E452F" w:rsidP="007E452F">
      <w:pPr>
        <w:jc w:val="both"/>
      </w:pPr>
      <w:r w:rsidRPr="005952A7">
        <w:rPr>
          <w:b/>
          <w:bCs/>
        </w:rPr>
        <w:t>186/2025. (VII. 3.) Korm. rendelet a közúti közlekedési igazgatási feladatokról, a közúti közlekedési okmányok kiadásáról és visszavonásáról szóló </w:t>
      </w:r>
      <w:hyperlink r:id="rId8" w:tgtFrame="_blank" w:history="1">
        <w:r w:rsidRPr="005952A7">
          <w:rPr>
            <w:rStyle w:val="Hiperhivatkozs"/>
            <w:b/>
            <w:bCs/>
          </w:rPr>
          <w:t>326/2011. (XII. 28.) Korm. rendelet</w:t>
        </w:r>
      </w:hyperlink>
      <w:r w:rsidRPr="005952A7">
        <w:rPr>
          <w:b/>
          <w:bCs/>
        </w:rPr>
        <w:t>, valamint a közúti közlekedési nyilvántartás működéséről és az adatszolgáltatás rendjéről szóló </w:t>
      </w:r>
      <w:hyperlink r:id="rId9" w:tgtFrame="_blank" w:history="1">
        <w:r w:rsidRPr="005952A7">
          <w:rPr>
            <w:rStyle w:val="Hiperhivatkozs"/>
            <w:b/>
            <w:bCs/>
          </w:rPr>
          <w:t>513/2017. (XII. 29.) Korm. rendelet</w:t>
        </w:r>
      </w:hyperlink>
      <w:r w:rsidRPr="005952A7">
        <w:rPr>
          <w:b/>
          <w:bCs/>
        </w:rPr>
        <w:t> módosításáról</w:t>
      </w:r>
    </w:p>
    <w:p w14:paraId="0B31E7CD" w14:textId="77777777" w:rsidR="007E452F" w:rsidRPr="005952A7" w:rsidRDefault="007E452F" w:rsidP="007E452F">
      <w:pPr>
        <w:jc w:val="both"/>
      </w:pPr>
      <w:r w:rsidRPr="005952A7">
        <w:t>[1] E rendelet célja az egyértelmű jogértelmezést biztosító szabályozás megteremtése a vezetői engedélyek visszahonosításával összefüggő eljárásrend kapcsán, valamint az egyértelmű jogalkalmazás elősegítése az egységes európai vezetőiengedély-mintának való megfelelés érdekében.</w:t>
      </w:r>
    </w:p>
    <w:p w14:paraId="14965F91" w14:textId="77777777" w:rsidR="007E452F" w:rsidRPr="005952A7" w:rsidRDefault="007E452F" w:rsidP="007E452F">
      <w:pPr>
        <w:jc w:val="both"/>
      </w:pPr>
      <w:r w:rsidRPr="005952A7">
        <w:t>[2] A módosítások szövegpontosító rendelkezéseket tartalmaznak.</w:t>
      </w:r>
    </w:p>
    <w:p w14:paraId="67DD0B13" w14:textId="77777777" w:rsidR="007E452F" w:rsidRPr="005952A7" w:rsidRDefault="007E452F" w:rsidP="007E452F">
      <w:pPr>
        <w:jc w:val="both"/>
      </w:pPr>
      <w:r w:rsidRPr="005952A7">
        <w:t>Módosul:</w:t>
      </w:r>
    </w:p>
    <w:p w14:paraId="25FECA18" w14:textId="77777777" w:rsidR="007E452F" w:rsidRPr="005952A7" w:rsidRDefault="007E452F" w:rsidP="007E452F">
      <w:pPr>
        <w:numPr>
          <w:ilvl w:val="0"/>
          <w:numId w:val="1"/>
        </w:numPr>
        <w:jc w:val="both"/>
      </w:pPr>
      <w:r w:rsidRPr="005952A7">
        <w:t>A közúti közlekedési igazgatási feladatokról, a közúti közlekedési okmányok kiadásáról és visszavonásáról szóló </w:t>
      </w:r>
      <w:hyperlink r:id="rId10" w:tgtFrame="_blank" w:history="1">
        <w:r w:rsidRPr="005952A7">
          <w:rPr>
            <w:rStyle w:val="Hiperhivatkozs"/>
            <w:b/>
            <w:bCs/>
          </w:rPr>
          <w:t>326/2011. (XII. 28.) Korm. rendele</w:t>
        </w:r>
      </w:hyperlink>
      <w:r w:rsidRPr="005952A7">
        <w:t>t</w:t>
      </w:r>
    </w:p>
    <w:p w14:paraId="3A9BCDAA" w14:textId="77777777" w:rsidR="007E452F" w:rsidRPr="005952A7" w:rsidRDefault="007E452F" w:rsidP="007E452F">
      <w:pPr>
        <w:numPr>
          <w:ilvl w:val="0"/>
          <w:numId w:val="1"/>
        </w:numPr>
        <w:jc w:val="both"/>
      </w:pPr>
      <w:r w:rsidRPr="005952A7">
        <w:t>A közúti közlekedési nyilvántartás működéséről és az adatszolgáltatás rendjéről szóló </w:t>
      </w:r>
      <w:hyperlink r:id="rId11" w:tgtFrame="_blank" w:history="1">
        <w:r w:rsidRPr="005952A7">
          <w:rPr>
            <w:rStyle w:val="Hiperhivatkozs"/>
            <w:b/>
            <w:bCs/>
          </w:rPr>
          <w:t>513/2017. (XII. 29.) Korm. rendelet</w:t>
        </w:r>
      </w:hyperlink>
    </w:p>
    <w:p w14:paraId="062DCF86" w14:textId="77777777" w:rsidR="007E452F" w:rsidRPr="005952A7" w:rsidRDefault="007E452F" w:rsidP="007E452F">
      <w:pPr>
        <w:jc w:val="both"/>
      </w:pPr>
      <w:r w:rsidRPr="005952A7">
        <w:rPr>
          <w:b/>
          <w:bCs/>
        </w:rPr>
        <w:t> </w:t>
      </w:r>
    </w:p>
    <w:p w14:paraId="267EF636" w14:textId="77777777" w:rsidR="007E452F" w:rsidRPr="005952A7" w:rsidRDefault="007E452F" w:rsidP="007E452F">
      <w:pPr>
        <w:jc w:val="both"/>
      </w:pPr>
      <w:r w:rsidRPr="005952A7">
        <w:rPr>
          <w:b/>
          <w:bCs/>
        </w:rPr>
        <w:lastRenderedPageBreak/>
        <w:t>HULLADÉKRADAR</w:t>
      </w:r>
    </w:p>
    <w:p w14:paraId="6FB847BC" w14:textId="77777777" w:rsidR="007E452F" w:rsidRPr="005952A7" w:rsidRDefault="007E452F" w:rsidP="007E452F">
      <w:pPr>
        <w:jc w:val="both"/>
      </w:pPr>
      <w:r w:rsidRPr="005952A7">
        <w:rPr>
          <w:b/>
          <w:bCs/>
        </w:rPr>
        <w:t xml:space="preserve">205/2025. (VII. 17.) Korm. rendelet a </w:t>
      </w:r>
      <w:proofErr w:type="spellStart"/>
      <w:r w:rsidRPr="005952A7">
        <w:rPr>
          <w:b/>
          <w:bCs/>
        </w:rPr>
        <w:t>HulladékRadar</w:t>
      </w:r>
      <w:proofErr w:type="spellEnd"/>
      <w:r w:rsidRPr="005952A7">
        <w:rPr>
          <w:b/>
          <w:bCs/>
        </w:rPr>
        <w:t xml:space="preserve"> projekttel kapcsolatos feladatok Lechner Tudásközpont Nonprofit Korlátolt Felelősségű Társaság részére történő átadásáról</w:t>
      </w:r>
    </w:p>
    <w:p w14:paraId="0BA4FA80" w14:textId="77777777" w:rsidR="007E452F" w:rsidRPr="005952A7" w:rsidRDefault="007E452F" w:rsidP="007E452F">
      <w:pPr>
        <w:jc w:val="both"/>
      </w:pPr>
      <w:r w:rsidRPr="005952A7">
        <w:t xml:space="preserve">[1] E rendelet célja, hogy az informatikai feladatokat ellátó állami tulajdonú gazdasági társaságok közötti szinergiák hatékonyabb kihasználása érdekében a </w:t>
      </w:r>
      <w:proofErr w:type="spellStart"/>
      <w:r w:rsidRPr="005952A7">
        <w:t>HulladékRadar</w:t>
      </w:r>
      <w:proofErr w:type="spellEnd"/>
      <w:r w:rsidRPr="005952A7">
        <w:t xml:space="preserve"> applikáció és háttéradatbázis továbbfejlesztésével, a rendszer interfészeinek kialakításával, működtetésével, valamint az adatfeldolgozás automatizálásával összefüggő feladatokat a jövőben a Lechner Tudásközpont Nonprofit Korlátolt Felelősségű Társaság lássa el.</w:t>
      </w:r>
    </w:p>
    <w:p w14:paraId="532AB613" w14:textId="77777777" w:rsidR="007E452F" w:rsidRPr="005952A7" w:rsidRDefault="007E452F" w:rsidP="007E452F">
      <w:pPr>
        <w:jc w:val="both"/>
      </w:pPr>
      <w:r w:rsidRPr="005952A7">
        <w:t xml:space="preserve">[2] Miután a Lechner Tudásközpont Nonprofit Korlátolt Felelősségű Társaság a </w:t>
      </w:r>
      <w:proofErr w:type="spellStart"/>
      <w:r w:rsidRPr="005952A7">
        <w:t>téradatokat</w:t>
      </w:r>
      <w:proofErr w:type="spellEnd"/>
      <w:r w:rsidRPr="005952A7">
        <w:t xml:space="preserve"> tartalmazó adatbázisainak, nyilvántartásainak üzemeltetéséhez, fejlesztéséhez kapcsolódó feladatai szoros összefüggést mutatnak a </w:t>
      </w:r>
      <w:proofErr w:type="spellStart"/>
      <w:r w:rsidRPr="005952A7">
        <w:t>HulladékRadarral</w:t>
      </w:r>
      <w:proofErr w:type="spellEnd"/>
      <w:r w:rsidRPr="005952A7">
        <w:t xml:space="preserve"> kapcsolatos feladatokkal, így a feladatok átadása a feladatoptimalizálást is szolgálja.</w:t>
      </w:r>
    </w:p>
    <w:p w14:paraId="2897CBDF" w14:textId="77777777" w:rsidR="007E452F" w:rsidRPr="005952A7" w:rsidRDefault="007E452F" w:rsidP="007E452F">
      <w:pPr>
        <w:jc w:val="both"/>
      </w:pPr>
      <w:r w:rsidRPr="005952A7">
        <w:rPr>
          <w:b/>
          <w:bCs/>
        </w:rPr>
        <w:t> </w:t>
      </w:r>
    </w:p>
    <w:p w14:paraId="6275031A" w14:textId="77777777" w:rsidR="007E452F" w:rsidRPr="005952A7" w:rsidRDefault="007E452F" w:rsidP="007E452F">
      <w:pPr>
        <w:jc w:val="both"/>
      </w:pPr>
      <w:r w:rsidRPr="005952A7">
        <w:rPr>
          <w:b/>
          <w:bCs/>
        </w:rPr>
        <w:t>KITERJESZTETT GYÁRTÓI FELELŐSSÉG</w:t>
      </w:r>
    </w:p>
    <w:p w14:paraId="3E04D529" w14:textId="77777777" w:rsidR="007E452F" w:rsidRPr="005952A7" w:rsidRDefault="007E452F" w:rsidP="007E452F">
      <w:pPr>
        <w:jc w:val="both"/>
      </w:pPr>
      <w:r w:rsidRPr="005952A7">
        <w:rPr>
          <w:b/>
          <w:bCs/>
        </w:rPr>
        <w:t>203/2025. (VII. 17.) Korm. rendelet a kiterjesztett gyártói felelősségi rendszerrel összefüggő egyes kormányrendeletek módosításáról</w:t>
      </w:r>
    </w:p>
    <w:p w14:paraId="5A726221" w14:textId="77777777" w:rsidR="007E452F" w:rsidRPr="005952A7" w:rsidRDefault="007E452F" w:rsidP="007E452F">
      <w:pPr>
        <w:jc w:val="both"/>
      </w:pPr>
      <w:r w:rsidRPr="005952A7">
        <w:t>Módosul:</w:t>
      </w:r>
    </w:p>
    <w:p w14:paraId="712B7CD4" w14:textId="77777777" w:rsidR="007E452F" w:rsidRPr="005952A7" w:rsidRDefault="007E452F" w:rsidP="007E452F">
      <w:pPr>
        <w:numPr>
          <w:ilvl w:val="0"/>
          <w:numId w:val="2"/>
        </w:numPr>
        <w:jc w:val="both"/>
      </w:pPr>
      <w:r w:rsidRPr="005952A7">
        <w:t>A hulladékgazdálkodási tevékenységek nyilvántartásba vételéről, valamint hatósági engedélyezéséről szóló </w:t>
      </w:r>
      <w:hyperlink r:id="rId12" w:tgtFrame="_blank" w:history="1">
        <w:r w:rsidRPr="005952A7">
          <w:rPr>
            <w:rStyle w:val="Hiperhivatkozs"/>
            <w:b/>
            <w:bCs/>
          </w:rPr>
          <w:t>439/2012. (XII. 29.) Korm. rendelet</w:t>
        </w:r>
      </w:hyperlink>
    </w:p>
    <w:p w14:paraId="2C60BFFC" w14:textId="77777777" w:rsidR="007E452F" w:rsidRPr="005952A7" w:rsidRDefault="007E452F" w:rsidP="007E452F">
      <w:pPr>
        <w:numPr>
          <w:ilvl w:val="0"/>
          <w:numId w:val="2"/>
        </w:numPr>
        <w:jc w:val="both"/>
      </w:pPr>
      <w:r w:rsidRPr="005952A7">
        <w:t>Az elem- és akkumulátorhulladékkal kapcsolatos hulladékgazdálkodási tevékenységekről szóló </w:t>
      </w:r>
      <w:hyperlink r:id="rId13" w:tgtFrame="_blank" w:history="1">
        <w:r w:rsidRPr="005952A7">
          <w:rPr>
            <w:rStyle w:val="Hiperhivatkozs"/>
            <w:b/>
            <w:bCs/>
          </w:rPr>
          <w:t>445/2012. (XII. 29.) Korm. rendelet</w:t>
        </w:r>
      </w:hyperlink>
    </w:p>
    <w:p w14:paraId="16B200D7" w14:textId="77777777" w:rsidR="007E452F" w:rsidRPr="005952A7" w:rsidRDefault="007E452F" w:rsidP="007E452F">
      <w:pPr>
        <w:numPr>
          <w:ilvl w:val="0"/>
          <w:numId w:val="2"/>
        </w:numPr>
        <w:jc w:val="both"/>
      </w:pPr>
      <w:r w:rsidRPr="005952A7">
        <w:t>Az elektromos és elektronikus berendezésekkel kapcsolatos hulladékgazdálkodási tevékenységekről szóló </w:t>
      </w:r>
      <w:hyperlink r:id="rId14" w:tgtFrame="_blank" w:history="1">
        <w:r w:rsidRPr="005952A7">
          <w:rPr>
            <w:rStyle w:val="Hiperhivatkozs"/>
            <w:b/>
            <w:bCs/>
          </w:rPr>
          <w:t>197/2014. (VIII. 1.) Korm. rendelet</w:t>
        </w:r>
      </w:hyperlink>
    </w:p>
    <w:p w14:paraId="45D6E6DC" w14:textId="77777777" w:rsidR="007E452F" w:rsidRPr="005952A7" w:rsidRDefault="007E452F" w:rsidP="007E452F">
      <w:pPr>
        <w:numPr>
          <w:ilvl w:val="0"/>
          <w:numId w:val="2"/>
        </w:numPr>
        <w:jc w:val="both"/>
      </w:pPr>
      <w:r w:rsidRPr="005952A7">
        <w:t>A hulladékgazdálkodási hatóság kijelöléséről szóló </w:t>
      </w:r>
      <w:hyperlink r:id="rId15" w:tgtFrame="_blank" w:history="1">
        <w:r w:rsidRPr="005952A7">
          <w:rPr>
            <w:rStyle w:val="Hiperhivatkozs"/>
            <w:b/>
            <w:bCs/>
          </w:rPr>
          <w:t>124/2021. (III. 12.) Korm. rendelet</w:t>
        </w:r>
      </w:hyperlink>
    </w:p>
    <w:p w14:paraId="60636CF2" w14:textId="77777777" w:rsidR="007E452F" w:rsidRPr="005952A7" w:rsidRDefault="007E452F" w:rsidP="007E452F">
      <w:pPr>
        <w:jc w:val="both"/>
      </w:pPr>
      <w:r w:rsidRPr="005952A7">
        <w:rPr>
          <w:b/>
          <w:bCs/>
        </w:rPr>
        <w:t> </w:t>
      </w:r>
    </w:p>
    <w:p w14:paraId="615776C0" w14:textId="77777777" w:rsidR="007E452F" w:rsidRPr="005952A7" w:rsidRDefault="007E452F" w:rsidP="007E452F">
      <w:pPr>
        <w:jc w:val="both"/>
      </w:pPr>
      <w:r w:rsidRPr="005952A7">
        <w:rPr>
          <w:b/>
          <w:bCs/>
        </w:rPr>
        <w:t>MŰSZAKI KORMÁNYRENDELETEK MÓDOSÍTÁSA</w:t>
      </w:r>
    </w:p>
    <w:p w14:paraId="737380BC" w14:textId="77777777" w:rsidR="007E452F" w:rsidRPr="005952A7" w:rsidRDefault="007E452F" w:rsidP="007E452F">
      <w:pPr>
        <w:jc w:val="both"/>
      </w:pPr>
      <w:r w:rsidRPr="005952A7">
        <w:rPr>
          <w:b/>
          <w:bCs/>
        </w:rPr>
        <w:t>201/2025. (VII. 16.) Korm. rendelet egyes műszaki szabályozási tárgyú kormányrendeletek módosításáról</w:t>
      </w:r>
    </w:p>
    <w:p w14:paraId="311E9619" w14:textId="77777777" w:rsidR="007E452F" w:rsidRPr="005952A7" w:rsidRDefault="007E452F" w:rsidP="007E452F">
      <w:pPr>
        <w:jc w:val="both"/>
      </w:pPr>
      <w:r w:rsidRPr="005952A7">
        <w:t>[1] A módosítások egyes eljárási szabályoknak és műszaki szabályozási tárgyú rendelkezéseknek a gazdasági szereplők és az eljáró hatóságok tevékenységét segítő kiegészítését és pontosítását szolgálják.</w:t>
      </w:r>
    </w:p>
    <w:p w14:paraId="7D7102D6" w14:textId="77777777" w:rsidR="007E452F" w:rsidRPr="005952A7" w:rsidRDefault="007E452F" w:rsidP="007E452F">
      <w:pPr>
        <w:jc w:val="both"/>
      </w:pPr>
      <w:r w:rsidRPr="005952A7">
        <w:lastRenderedPageBreak/>
        <w:t>[2] A jogalkalmazók adminisztratív terheinek csökkentése érdekében a szabályozás módosításával egyértelműbbé válnak a műszaki-biztonsági hatósági felügyelet alatt álló rendszerekre vonatkozó ágazati előírások.</w:t>
      </w:r>
    </w:p>
    <w:p w14:paraId="7386D010" w14:textId="77777777" w:rsidR="007E452F" w:rsidRPr="005952A7" w:rsidRDefault="007E452F" w:rsidP="007E452F">
      <w:pPr>
        <w:jc w:val="both"/>
      </w:pPr>
      <w:r w:rsidRPr="005952A7">
        <w:t>Módosul:</w:t>
      </w:r>
    </w:p>
    <w:p w14:paraId="15E8EDA0" w14:textId="77777777" w:rsidR="007E452F" w:rsidRPr="005952A7" w:rsidRDefault="007E452F" w:rsidP="007E452F">
      <w:pPr>
        <w:numPr>
          <w:ilvl w:val="0"/>
          <w:numId w:val="3"/>
        </w:numPr>
        <w:jc w:val="both"/>
      </w:pPr>
      <w:r w:rsidRPr="005952A7">
        <w:t>Az egyes sajátos ipari építményekre vonatkozó építésügyi hatósági eljárások szabályairól szóló </w:t>
      </w:r>
      <w:hyperlink r:id="rId16" w:tgtFrame="_blank" w:history="1">
        <w:r w:rsidRPr="005952A7">
          <w:rPr>
            <w:rStyle w:val="Hiperhivatkozs"/>
            <w:b/>
            <w:bCs/>
          </w:rPr>
          <w:t>31/2014. (II. 12.) Korm. rendelet</w:t>
        </w:r>
      </w:hyperlink>
    </w:p>
    <w:p w14:paraId="23F0D7B0" w14:textId="77777777" w:rsidR="007E452F" w:rsidRPr="005952A7" w:rsidRDefault="007E452F" w:rsidP="007E452F">
      <w:pPr>
        <w:numPr>
          <w:ilvl w:val="0"/>
          <w:numId w:val="3"/>
        </w:numPr>
        <w:jc w:val="both"/>
      </w:pPr>
      <w:r w:rsidRPr="005952A7">
        <w:t>A Budapest Főváros Kormányhivatalának egyes ipari és kereskedelmi ügyekben eljáró hatóságként történő kijelöléséről, valamint a területi mérésügyi és műszaki biztonsági hatóságokról szóló </w:t>
      </w:r>
      <w:hyperlink r:id="rId17" w:tgtFrame="_blank" w:history="1">
        <w:r w:rsidRPr="005952A7">
          <w:rPr>
            <w:rStyle w:val="Hiperhivatkozs"/>
            <w:b/>
            <w:bCs/>
          </w:rPr>
          <w:t>365/2016. (XI. 29.) Korm. rendelet</w:t>
        </w:r>
      </w:hyperlink>
    </w:p>
    <w:p w14:paraId="698F3621" w14:textId="77777777" w:rsidR="007E452F" w:rsidRPr="005952A7" w:rsidRDefault="007E452F" w:rsidP="007E452F">
      <w:pPr>
        <w:numPr>
          <w:ilvl w:val="0"/>
          <w:numId w:val="3"/>
        </w:numPr>
        <w:jc w:val="both"/>
      </w:pPr>
      <w:r w:rsidRPr="005952A7">
        <w:t>A nyomástartó berendezések, rendszerek és létesítmények műszaki-biztonsági hatósági felügyeletéről szóló </w:t>
      </w:r>
      <w:hyperlink r:id="rId18" w:tgtFrame="_blank" w:history="1">
        <w:r w:rsidRPr="005952A7">
          <w:rPr>
            <w:rStyle w:val="Hiperhivatkozs"/>
            <w:b/>
            <w:bCs/>
          </w:rPr>
          <w:t>213/2019. (VIII. 27.) Korm. rendelet</w:t>
        </w:r>
      </w:hyperlink>
    </w:p>
    <w:p w14:paraId="361C7CDC" w14:textId="77777777" w:rsidR="007E452F" w:rsidRPr="005952A7" w:rsidRDefault="007E452F" w:rsidP="007E452F">
      <w:pPr>
        <w:numPr>
          <w:ilvl w:val="0"/>
          <w:numId w:val="3"/>
        </w:numPr>
        <w:jc w:val="both"/>
      </w:pPr>
      <w:r w:rsidRPr="005952A7">
        <w:t>A veszélyes folyadékok vagy olvadékok tárolótartályainak, tároló-létesítményeinek műszaki-biztonsági hatósági felügyeletéről szóló </w:t>
      </w:r>
      <w:hyperlink r:id="rId19" w:tgtFrame="_blank" w:history="1">
        <w:r w:rsidRPr="005952A7">
          <w:rPr>
            <w:rStyle w:val="Hiperhivatkozs"/>
            <w:b/>
            <w:bCs/>
          </w:rPr>
          <w:t>216/2019. (IX. 5.) Korm. rendelet</w:t>
        </w:r>
      </w:hyperlink>
    </w:p>
    <w:p w14:paraId="7DEEDAD6" w14:textId="77777777" w:rsidR="007E452F" w:rsidRPr="005952A7" w:rsidRDefault="007E452F" w:rsidP="007E452F">
      <w:pPr>
        <w:numPr>
          <w:ilvl w:val="0"/>
          <w:numId w:val="3"/>
        </w:numPr>
        <w:jc w:val="both"/>
      </w:pPr>
      <w:r w:rsidRPr="005952A7">
        <w:t>A kiterjesztett gyártói felelősségi rendszer működésének részletes szabályairól szóló </w:t>
      </w:r>
      <w:hyperlink r:id="rId20" w:tgtFrame="_blank" w:history="1">
        <w:r w:rsidRPr="005952A7">
          <w:rPr>
            <w:rStyle w:val="Hiperhivatkozs"/>
            <w:b/>
            <w:bCs/>
          </w:rPr>
          <w:t>80/2023. (III. 14.) Korm. rendelet</w:t>
        </w:r>
      </w:hyperlink>
    </w:p>
    <w:p w14:paraId="4F4E388E" w14:textId="77777777" w:rsidR="007E452F" w:rsidRPr="005952A7" w:rsidRDefault="007E452F" w:rsidP="007E452F">
      <w:pPr>
        <w:numPr>
          <w:ilvl w:val="0"/>
          <w:numId w:val="3"/>
        </w:numPr>
        <w:jc w:val="both"/>
      </w:pPr>
      <w:r w:rsidRPr="005952A7">
        <w:t>A visszaváltási díj megállapításának és alkalmazásának, valamint a visszaváltási díjas termék forgalmazásának részletes szabályairól szóló </w:t>
      </w:r>
      <w:hyperlink r:id="rId21" w:tgtFrame="_blank" w:history="1">
        <w:r w:rsidRPr="005952A7">
          <w:rPr>
            <w:rStyle w:val="Hiperhivatkozs"/>
            <w:b/>
            <w:bCs/>
          </w:rPr>
          <w:t>450/2023. (X. 4.) Korm. rendelet</w:t>
        </w:r>
      </w:hyperlink>
    </w:p>
    <w:p w14:paraId="06DC8052" w14:textId="77777777" w:rsidR="007E452F" w:rsidRPr="005952A7" w:rsidRDefault="007E452F" w:rsidP="007E452F">
      <w:pPr>
        <w:numPr>
          <w:ilvl w:val="0"/>
          <w:numId w:val="3"/>
        </w:numPr>
        <w:jc w:val="both"/>
      </w:pPr>
      <w:r w:rsidRPr="005952A7">
        <w:t>A pénzügyi biztosíték, a céltartalék, valamint a környezetvédelmi biztosítás hulladékgazdálkodással összefüggő részletes szabályairól szóló </w:t>
      </w:r>
      <w:hyperlink r:id="rId22" w:tgtFrame="_blank" w:history="1">
        <w:r w:rsidRPr="005952A7">
          <w:rPr>
            <w:rStyle w:val="Hiperhivatkozs"/>
            <w:b/>
            <w:bCs/>
          </w:rPr>
          <w:t>681/2023. (XII. 29.) Korm. rendelet</w:t>
        </w:r>
      </w:hyperlink>
    </w:p>
    <w:p w14:paraId="5433905F" w14:textId="77777777" w:rsidR="007E452F" w:rsidRPr="005952A7" w:rsidRDefault="007E452F" w:rsidP="007E452F">
      <w:pPr>
        <w:jc w:val="both"/>
      </w:pPr>
      <w:r w:rsidRPr="005952A7">
        <w:rPr>
          <w:b/>
          <w:bCs/>
        </w:rPr>
        <w:t>FELSZÍN ALATTI VÍZKIVÉTEL</w:t>
      </w:r>
    </w:p>
    <w:p w14:paraId="59366A65" w14:textId="77777777" w:rsidR="007E452F" w:rsidRPr="005952A7" w:rsidRDefault="007E452F" w:rsidP="007E452F">
      <w:pPr>
        <w:jc w:val="both"/>
      </w:pPr>
      <w:r w:rsidRPr="005952A7">
        <w:rPr>
          <w:b/>
          <w:bCs/>
        </w:rPr>
        <w:t>198/2025. (VII. 8.) Korm. rendelet a mezőgazdasági célú, felszín alatti vízkivételt biztosító vízilétesítmények engedélyezéséhez kapcsolódó kormányrendeletek módosításáról</w:t>
      </w:r>
    </w:p>
    <w:p w14:paraId="179C9563" w14:textId="77777777" w:rsidR="007E452F" w:rsidRPr="005952A7" w:rsidRDefault="007E452F" w:rsidP="007E452F">
      <w:pPr>
        <w:jc w:val="both"/>
      </w:pPr>
      <w:r w:rsidRPr="005952A7">
        <w:t>Módosul:</w:t>
      </w:r>
    </w:p>
    <w:p w14:paraId="6D1BB1A2" w14:textId="77777777" w:rsidR="007E452F" w:rsidRPr="005952A7" w:rsidRDefault="007E452F" w:rsidP="007E452F">
      <w:pPr>
        <w:numPr>
          <w:ilvl w:val="0"/>
          <w:numId w:val="4"/>
        </w:numPr>
        <w:jc w:val="both"/>
      </w:pPr>
      <w:r w:rsidRPr="005952A7">
        <w:t>A vízügyi igazgatási és a vízügyi, valamint a vízvédelmi hatósági feladatokat ellátó szervek kijelöléséről szóló </w:t>
      </w:r>
      <w:hyperlink r:id="rId23" w:tgtFrame="_blank" w:history="1">
        <w:r w:rsidRPr="005952A7">
          <w:rPr>
            <w:rStyle w:val="Hiperhivatkozs"/>
            <w:b/>
            <w:bCs/>
          </w:rPr>
          <w:t>223/2014. (IX. 4.) Korm. rendelet</w:t>
        </w:r>
      </w:hyperlink>
    </w:p>
    <w:p w14:paraId="5A7A764E" w14:textId="77777777" w:rsidR="007E452F" w:rsidRPr="005952A7" w:rsidRDefault="007E452F" w:rsidP="007E452F">
      <w:pPr>
        <w:numPr>
          <w:ilvl w:val="0"/>
          <w:numId w:val="4"/>
        </w:numPr>
        <w:jc w:val="both"/>
      </w:pPr>
      <w:r w:rsidRPr="005952A7">
        <w:t>Az egyes közérdeken alapuló kényszerítő indok alapján eljáró szakhatóságok kijelöléséről szóló </w:t>
      </w:r>
      <w:hyperlink r:id="rId24" w:tgtFrame="_blank" w:history="1">
        <w:r w:rsidRPr="005952A7">
          <w:rPr>
            <w:rStyle w:val="Hiperhivatkozs"/>
            <w:b/>
            <w:bCs/>
          </w:rPr>
          <w:t>531/2017. (XII. 29.) Korm. rendelet</w:t>
        </w:r>
      </w:hyperlink>
    </w:p>
    <w:p w14:paraId="27198240" w14:textId="77777777" w:rsidR="007E452F" w:rsidRPr="005952A7" w:rsidRDefault="007E452F" w:rsidP="007E452F">
      <w:pPr>
        <w:numPr>
          <w:ilvl w:val="0"/>
          <w:numId w:val="4"/>
        </w:numPr>
        <w:jc w:val="both"/>
      </w:pPr>
      <w:r w:rsidRPr="005952A7">
        <w:t>A Kormány tagjainak feladat- és hatásköréről szóló </w:t>
      </w:r>
      <w:hyperlink r:id="rId25" w:tgtFrame="_blank" w:history="1">
        <w:r w:rsidRPr="005952A7">
          <w:rPr>
            <w:rStyle w:val="Hiperhivatkozs"/>
            <w:b/>
            <w:bCs/>
          </w:rPr>
          <w:t>182/2022. (V. 24.) Korm. rendelet</w:t>
        </w:r>
      </w:hyperlink>
    </w:p>
    <w:p w14:paraId="18A6AB04" w14:textId="77777777" w:rsidR="007E452F" w:rsidRPr="005952A7" w:rsidRDefault="007E452F" w:rsidP="007E452F">
      <w:pPr>
        <w:jc w:val="both"/>
      </w:pPr>
      <w:r w:rsidRPr="005952A7">
        <w:rPr>
          <w:b/>
          <w:bCs/>
        </w:rPr>
        <w:t>KIBERBIZTONSÁG</w:t>
      </w:r>
    </w:p>
    <w:p w14:paraId="4CFB8328" w14:textId="77777777" w:rsidR="007E452F" w:rsidRPr="005952A7" w:rsidRDefault="007E452F" w:rsidP="007E452F">
      <w:pPr>
        <w:jc w:val="both"/>
      </w:pPr>
      <w:r w:rsidRPr="005952A7">
        <w:rPr>
          <w:b/>
          <w:bCs/>
        </w:rPr>
        <w:lastRenderedPageBreak/>
        <w:t xml:space="preserve">189/2025. (VII. 3.) Korm. rendelet a Magyarország </w:t>
      </w:r>
      <w:proofErr w:type="spellStart"/>
      <w:r w:rsidRPr="005952A7">
        <w:rPr>
          <w:b/>
          <w:bCs/>
        </w:rPr>
        <w:t>kiberbiztonságáról</w:t>
      </w:r>
      <w:proofErr w:type="spellEnd"/>
      <w:r w:rsidRPr="005952A7">
        <w:rPr>
          <w:b/>
          <w:bCs/>
        </w:rPr>
        <w:t xml:space="preserve"> szóló törvény végrehajtásáról szóló </w:t>
      </w:r>
      <w:hyperlink r:id="rId26" w:tgtFrame="_blank" w:history="1">
        <w:r w:rsidRPr="005952A7">
          <w:rPr>
            <w:rStyle w:val="Hiperhivatkozs"/>
            <w:b/>
            <w:bCs/>
          </w:rPr>
          <w:t>418/2024. (XII. 23.) Korm. rendelet</w:t>
        </w:r>
      </w:hyperlink>
      <w:r w:rsidRPr="005952A7">
        <w:rPr>
          <w:b/>
          <w:bCs/>
        </w:rPr>
        <w:t> módosításáról</w:t>
      </w:r>
    </w:p>
    <w:p w14:paraId="67E3730A" w14:textId="77777777" w:rsidR="007E452F" w:rsidRPr="005952A7" w:rsidRDefault="007E452F" w:rsidP="007E452F">
      <w:pPr>
        <w:jc w:val="both"/>
      </w:pPr>
      <w:r w:rsidRPr="005952A7">
        <w:t xml:space="preserve">[1] A Magyarország </w:t>
      </w:r>
      <w:proofErr w:type="spellStart"/>
      <w:r w:rsidRPr="005952A7">
        <w:t>kiberbiztonságáról</w:t>
      </w:r>
      <w:proofErr w:type="spellEnd"/>
      <w:r w:rsidRPr="005952A7">
        <w:t xml:space="preserve"> szóló törvény végrehajtásáról szóló </w:t>
      </w:r>
      <w:hyperlink r:id="rId27" w:tgtFrame="_blank" w:history="1">
        <w:r w:rsidRPr="005952A7">
          <w:rPr>
            <w:rStyle w:val="Hiperhivatkozs"/>
            <w:b/>
            <w:bCs/>
          </w:rPr>
          <w:t>418/2024. (XII. 23.) Korm. rendelet</w:t>
        </w:r>
      </w:hyperlink>
      <w:r w:rsidRPr="005952A7">
        <w:t> módosításának célja az egyes rendelkezéseknek a jogalkalmazói tapasztalatokra figyelemmel történő pontosítása, valamint az (EU) 2022/2555 európai parlamenti és tanácsi irányelvben foglalt rendelkezéseknek való teljes körű megfelelés biztosítása.</w:t>
      </w:r>
    </w:p>
    <w:p w14:paraId="1BC13AD9" w14:textId="77777777" w:rsidR="007E452F" w:rsidRPr="005952A7" w:rsidRDefault="007E452F" w:rsidP="007E452F">
      <w:pPr>
        <w:jc w:val="both"/>
      </w:pPr>
      <w:r w:rsidRPr="005952A7">
        <w:rPr>
          <w:b/>
          <w:bCs/>
        </w:rPr>
        <w:t>17/2025. (VII. 24.) EM rendelet </w:t>
      </w:r>
      <w:r w:rsidRPr="005952A7">
        <w:t xml:space="preserve">a Magyarország </w:t>
      </w:r>
      <w:proofErr w:type="spellStart"/>
      <w:r w:rsidRPr="005952A7">
        <w:t>kiberbiztonságáról</w:t>
      </w:r>
      <w:proofErr w:type="spellEnd"/>
      <w:r w:rsidRPr="005952A7">
        <w:t xml:space="preserve"> szóló törvény szerinti végzettségekre, szakképzettségekre, valamint képzésekre és továbbképzésekre vonatkozó követelményekről</w:t>
      </w:r>
    </w:p>
    <w:p w14:paraId="5EFB661B" w14:textId="77777777" w:rsidR="007E452F" w:rsidRPr="005952A7" w:rsidRDefault="007E452F" w:rsidP="007E452F">
      <w:pPr>
        <w:jc w:val="both"/>
      </w:pPr>
      <w:r w:rsidRPr="005952A7">
        <w:t xml:space="preserve">[1] A társadalom, a gazdaság digitális átalakulásának és összekapcsolódásának következményeként az elektronikus információs rendszerek </w:t>
      </w:r>
      <w:proofErr w:type="spellStart"/>
      <w:r w:rsidRPr="005952A7">
        <w:t>kiberfenyegetettsége</w:t>
      </w:r>
      <w:proofErr w:type="spellEnd"/>
      <w:r w:rsidRPr="005952A7">
        <w:t xml:space="preserve"> fokozódott, és folyamatosan új </w:t>
      </w:r>
      <w:proofErr w:type="spellStart"/>
      <w:r w:rsidRPr="005952A7">
        <w:t>kiberbiztonsági</w:t>
      </w:r>
      <w:proofErr w:type="spellEnd"/>
      <w:r w:rsidRPr="005952A7">
        <w:t xml:space="preserve"> kihívásokkal kell mind az állam, mind a gazdaság szereplőinek, mind az állampolgároknak szembesülniük.</w:t>
      </w:r>
    </w:p>
    <w:p w14:paraId="6D88FA64" w14:textId="77777777" w:rsidR="007E452F" w:rsidRPr="005952A7" w:rsidRDefault="007E452F" w:rsidP="007E452F">
      <w:pPr>
        <w:jc w:val="both"/>
      </w:pPr>
      <w:r w:rsidRPr="005952A7">
        <w:t xml:space="preserve">[2] A jogalkotó célja, hogy a Magyarország </w:t>
      </w:r>
      <w:proofErr w:type="spellStart"/>
      <w:r w:rsidRPr="005952A7">
        <w:t>kiberbiztonságáról</w:t>
      </w:r>
      <w:proofErr w:type="spellEnd"/>
      <w:r w:rsidRPr="005952A7">
        <w:t xml:space="preserve"> szóló 2024. évi LXIX. törvény hatálya alá tartozó szervezetek ezen fenyegetettségekre és kihívásokra felkészültek legyenek, </w:t>
      </w:r>
      <w:proofErr w:type="spellStart"/>
      <w:r w:rsidRPr="005952A7">
        <w:t>kiberbiztonsági</w:t>
      </w:r>
      <w:proofErr w:type="spellEnd"/>
      <w:r w:rsidRPr="005952A7">
        <w:t xml:space="preserve"> tudatosságuk fokozódjon.</w:t>
      </w:r>
    </w:p>
    <w:p w14:paraId="3AFAAD56" w14:textId="77777777" w:rsidR="007E452F" w:rsidRPr="005952A7" w:rsidRDefault="007E452F" w:rsidP="007E452F">
      <w:pPr>
        <w:jc w:val="both"/>
      </w:pPr>
      <w:r w:rsidRPr="005952A7">
        <w:t xml:space="preserve">[3] E cél eléréséhez járul hozzá a mind az Unió egész területén egységesen magas szintű </w:t>
      </w:r>
      <w:proofErr w:type="spellStart"/>
      <w:r w:rsidRPr="005952A7">
        <w:t>kiberbiztonságot</w:t>
      </w:r>
      <w:proofErr w:type="spellEnd"/>
      <w:r w:rsidRPr="005952A7">
        <w:t xml:space="preserve"> biztosító intézkedésekről, valamint a 910/2014/EU rendelet és az (EU) 2018/1972 irányelv módosításáról és az (EU) 2016/1148 irányelv hatályon kívül helyezéséről (NIS 2 irányelv) szóló, 2022. december 14-i (EU) 2022/2555 európai parlamenti és tanácsi irányelvben, mind a Magyarország </w:t>
      </w:r>
      <w:proofErr w:type="spellStart"/>
      <w:r w:rsidRPr="005952A7">
        <w:t>kiberbiztonságáról</w:t>
      </w:r>
      <w:proofErr w:type="spellEnd"/>
      <w:r w:rsidRPr="005952A7">
        <w:t xml:space="preserve"> szóló 2024. évi LXIX. törvényben meghatározott elvárás, miszerint az érintett szervezetek </w:t>
      </w:r>
      <w:proofErr w:type="spellStart"/>
      <w:r w:rsidRPr="005952A7">
        <w:t>kiberbiztonságának</w:t>
      </w:r>
      <w:proofErr w:type="spellEnd"/>
      <w:r w:rsidRPr="005952A7">
        <w:t xml:space="preserve"> kulcsszereplője, a szervezet vezetője vegyen részt a kiberbiztonság jelentőségét tudatosító képzésen, illetve továbbképzésen.</w:t>
      </w:r>
    </w:p>
    <w:p w14:paraId="3DD8A25F" w14:textId="77777777" w:rsidR="007E452F" w:rsidRPr="005952A7" w:rsidRDefault="007E452F" w:rsidP="007E452F">
      <w:pPr>
        <w:jc w:val="both"/>
      </w:pPr>
      <w:r w:rsidRPr="005952A7">
        <w:t xml:space="preserve">[4] Kiemelt jelentőséggel bír, hogy a szervezetek </w:t>
      </w:r>
      <w:proofErr w:type="spellStart"/>
      <w:r w:rsidRPr="005952A7">
        <w:t>kiberbiztonsági</w:t>
      </w:r>
      <w:proofErr w:type="spellEnd"/>
      <w:r w:rsidRPr="005952A7">
        <w:t xml:space="preserve"> szempontból másik kulcsszereplője, az elektronikus információs rendszer biztonságáért felelős személy megfelelő végzettséggel és szakképzettséggel rendelkezzen, valamint évente részt vegyen a feladatai magas színvonalú ellátásához szükséges, az ismereteit bővítő </w:t>
      </w:r>
      <w:proofErr w:type="spellStart"/>
      <w:r w:rsidRPr="005952A7">
        <w:t>kiberbiztonsági</w:t>
      </w:r>
      <w:proofErr w:type="spellEnd"/>
      <w:r w:rsidRPr="005952A7">
        <w:t xml:space="preserve"> továbbképzéseken.</w:t>
      </w:r>
    </w:p>
    <w:p w14:paraId="3AD9E018" w14:textId="77777777" w:rsidR="007E452F" w:rsidRPr="005952A7" w:rsidRDefault="007E452F" w:rsidP="007E452F">
      <w:pPr>
        <w:jc w:val="both"/>
      </w:pPr>
      <w:r w:rsidRPr="005952A7">
        <w:t xml:space="preserve">[5] A szervezet munkatársainak </w:t>
      </w:r>
      <w:proofErr w:type="spellStart"/>
      <w:r w:rsidRPr="005952A7">
        <w:t>kibertudatosságát</w:t>
      </w:r>
      <w:proofErr w:type="spellEnd"/>
      <w:r w:rsidRPr="005952A7">
        <w:t xml:space="preserve"> növelő szervezeten belüli képzéseket a biztonsági osztályba sorolás követelményeiről, valamint az egyes biztonsági osztályok esetében alkalmazandó konkrét védelmi intézkedésekről szóló 7/2024. (VI. 24.) MK rendelet szabályozza.</w:t>
      </w:r>
    </w:p>
    <w:p w14:paraId="5376BA6E" w14:textId="77777777" w:rsidR="007E452F" w:rsidRPr="005952A7" w:rsidRDefault="007E452F" w:rsidP="007E452F">
      <w:pPr>
        <w:jc w:val="both"/>
      </w:pPr>
      <w:r w:rsidRPr="005952A7">
        <w:t>[6] A szervezethez kirendelhető információbiztonsági felügyelőnek kellően felkészültnek szükséges lennie a feladat ellátásához, ezért megfelelő szakképzettséggel, szakmai gyakorlattal kell rendelkeznie.</w:t>
      </w:r>
    </w:p>
    <w:p w14:paraId="0CDAF344" w14:textId="77777777" w:rsidR="007E452F" w:rsidRPr="005952A7" w:rsidRDefault="007E452F" w:rsidP="007E452F">
      <w:pPr>
        <w:jc w:val="both"/>
      </w:pPr>
      <w:r w:rsidRPr="005952A7">
        <w:lastRenderedPageBreak/>
        <w:t>Főbb részek:</w:t>
      </w:r>
    </w:p>
    <w:p w14:paraId="46B3415C" w14:textId="77777777" w:rsidR="007E452F" w:rsidRPr="005952A7" w:rsidRDefault="007E452F" w:rsidP="007E452F">
      <w:pPr>
        <w:numPr>
          <w:ilvl w:val="0"/>
          <w:numId w:val="5"/>
        </w:numPr>
        <w:jc w:val="both"/>
      </w:pPr>
      <w:r w:rsidRPr="005952A7">
        <w:t>Hatály</w:t>
      </w:r>
    </w:p>
    <w:p w14:paraId="65DF2F1A" w14:textId="77777777" w:rsidR="007E452F" w:rsidRPr="005952A7" w:rsidRDefault="007E452F" w:rsidP="007E452F">
      <w:pPr>
        <w:numPr>
          <w:ilvl w:val="0"/>
          <w:numId w:val="5"/>
        </w:numPr>
        <w:jc w:val="both"/>
      </w:pPr>
      <w:r w:rsidRPr="005952A7">
        <w:t>Az elektronikus információs rendszer biztonságáért felelős személy végzettségére, szakképzettségére vonatkozó követelmények</w:t>
      </w:r>
    </w:p>
    <w:p w14:paraId="3E1ED9A1" w14:textId="77777777" w:rsidR="007E452F" w:rsidRPr="005952A7" w:rsidRDefault="007E452F" w:rsidP="007E452F">
      <w:pPr>
        <w:numPr>
          <w:ilvl w:val="0"/>
          <w:numId w:val="5"/>
        </w:numPr>
        <w:jc w:val="both"/>
      </w:pPr>
      <w:r w:rsidRPr="005952A7">
        <w:t>Az elektronikus információs rendszer biztonságáért felelős személy továbbképzésére vonatkozó rendelkezések</w:t>
      </w:r>
    </w:p>
    <w:p w14:paraId="408FBF85" w14:textId="77777777" w:rsidR="007E452F" w:rsidRPr="005952A7" w:rsidRDefault="007E452F" w:rsidP="007E452F">
      <w:pPr>
        <w:numPr>
          <w:ilvl w:val="0"/>
          <w:numId w:val="5"/>
        </w:numPr>
        <w:jc w:val="both"/>
      </w:pPr>
      <w:r w:rsidRPr="005952A7">
        <w:t>A szervezet vezetőjének képzésére és továbbképzésére vonatkozó rendelkezések</w:t>
      </w:r>
    </w:p>
    <w:p w14:paraId="65B31679" w14:textId="77777777" w:rsidR="007E452F" w:rsidRPr="005952A7" w:rsidRDefault="007E452F" w:rsidP="007E452F">
      <w:pPr>
        <w:numPr>
          <w:ilvl w:val="0"/>
          <w:numId w:val="5"/>
        </w:numPr>
        <w:jc w:val="both"/>
      </w:pPr>
      <w:r w:rsidRPr="005952A7">
        <w:t>A képzésre és a továbbképzésre vonatkozó közös rendelkezések</w:t>
      </w:r>
    </w:p>
    <w:p w14:paraId="227212E6" w14:textId="77777777" w:rsidR="007E452F" w:rsidRPr="005952A7" w:rsidRDefault="007E452F" w:rsidP="007E452F">
      <w:pPr>
        <w:numPr>
          <w:ilvl w:val="0"/>
          <w:numId w:val="5"/>
        </w:numPr>
        <w:jc w:val="both"/>
      </w:pPr>
      <w:r w:rsidRPr="005952A7">
        <w:t>Az információbiztonsági felügyelő végzettségére, szakképzettségére, továbbképzési kötelezettségére, valamint szakmai gyakorlatára vonatkozó szabályok</w:t>
      </w:r>
    </w:p>
    <w:p w14:paraId="0D4BCD76" w14:textId="77777777" w:rsidR="007E452F" w:rsidRPr="005952A7" w:rsidRDefault="007E452F" w:rsidP="007E452F">
      <w:pPr>
        <w:jc w:val="both"/>
      </w:pPr>
      <w:r w:rsidRPr="005952A7">
        <w:rPr>
          <w:b/>
          <w:bCs/>
        </w:rPr>
        <w:t>ENERGETIKA</w:t>
      </w:r>
    </w:p>
    <w:p w14:paraId="3015DB6B" w14:textId="77777777" w:rsidR="007E452F" w:rsidRPr="005952A7" w:rsidRDefault="007E452F" w:rsidP="007E452F">
      <w:pPr>
        <w:jc w:val="both"/>
      </w:pPr>
      <w:r w:rsidRPr="005952A7">
        <w:rPr>
          <w:b/>
          <w:bCs/>
        </w:rPr>
        <w:t>12/2025. (VII. 17.) MEKH rendelet az energetikai szabályozási tesztkörnyezetről</w:t>
      </w:r>
    </w:p>
    <w:p w14:paraId="518F7083" w14:textId="77777777" w:rsidR="007E452F" w:rsidRPr="005952A7" w:rsidRDefault="007E452F" w:rsidP="007E452F">
      <w:pPr>
        <w:jc w:val="both"/>
      </w:pPr>
      <w:r w:rsidRPr="005952A7">
        <w:t>[1] Az energetikai szabályozási tesztkörnyezet célja, hogy ösztönözze a hazai földgáz- és villamosenergia-ágazat szempontjából hasznos innovációs teljesítmény elterjedését, valamint segítse a Magyar Energetikai és Közmű-szabályozási Hivatalt a hatályos szabályok felülvizsgálatában, fejlesztésében és ösztönzési, támogatási rendszerekre vonatkozó javaslatok kialakításában.</w:t>
      </w:r>
    </w:p>
    <w:p w14:paraId="06DC26DD" w14:textId="77777777" w:rsidR="007E452F" w:rsidRPr="005952A7" w:rsidRDefault="007E452F" w:rsidP="007E452F">
      <w:pPr>
        <w:jc w:val="both"/>
      </w:pPr>
      <w:r w:rsidRPr="005952A7">
        <w:t>[2] A rendelet megállapítja az energetikai szabályozási tesztkörnyezetre vonatkozó részletes szabályokat, különösen a tesztkörnyezet által támogatott célokat, a kérelem benyújtásával és elbírálásával kapcsolatos részletes szabályokat, a tesztkörnyezet működtetése során fennálló jogokat és kötelezettségeket, valamint a tesztkörnyezet kiértékelésének és lezárásának szabályait.</w:t>
      </w:r>
    </w:p>
    <w:p w14:paraId="46CB9486" w14:textId="77777777" w:rsidR="007E452F" w:rsidRPr="005952A7" w:rsidRDefault="007E452F" w:rsidP="007E452F">
      <w:pPr>
        <w:jc w:val="both"/>
      </w:pPr>
      <w:r w:rsidRPr="005952A7">
        <w:t>[3] Az energetikai szabályozási tesztkörnyezet támogatja a 2050-ig elérendő nettó karbonsemleges, biztonságos ellátást szolgáló energiarendszer kialakulását.</w:t>
      </w:r>
    </w:p>
    <w:p w14:paraId="0B0DA0EA" w14:textId="77777777" w:rsidR="007E452F" w:rsidRPr="005952A7" w:rsidRDefault="007E452F" w:rsidP="007E452F">
      <w:pPr>
        <w:jc w:val="both"/>
      </w:pPr>
      <w:r w:rsidRPr="005952A7">
        <w:rPr>
          <w:b/>
          <w:bCs/>
        </w:rPr>
        <w:t>MŰEMLÉK</w:t>
      </w:r>
    </w:p>
    <w:p w14:paraId="24E2E862" w14:textId="77777777" w:rsidR="007E452F" w:rsidRPr="005952A7" w:rsidRDefault="007E452F" w:rsidP="007E452F">
      <w:pPr>
        <w:jc w:val="both"/>
      </w:pPr>
      <w:r w:rsidRPr="005952A7">
        <w:rPr>
          <w:b/>
          <w:bCs/>
        </w:rPr>
        <w:t>21/2025. (VII. 3.) ÉKM rendelet egyes ingatlanok műemlékké nyilvánításáról, védettségének módosításáról, illetve műemléki védettségének megszüntetéséről</w:t>
      </w:r>
    </w:p>
    <w:p w14:paraId="2FF9B3FF" w14:textId="77777777" w:rsidR="007E452F" w:rsidRPr="005952A7" w:rsidRDefault="007E452F" w:rsidP="007E452F">
      <w:pPr>
        <w:jc w:val="both"/>
      </w:pPr>
      <w:r w:rsidRPr="005952A7">
        <w:t>[1] A műemlékvédelem feladata a műemléki értékeket tartalmazó épített örökség utókor számára történő megmentése, ezzel összefüggésben a kulturális örökség megőrzésére irányuló tevékenységet szabályozó jogszabályi környezet olyan kialakítása, amelyben a műemlékek a kulturális örökség védett elemeiként értéket képviselnek, és hozzájárulnak ahhoz, hogy a társadalom tagjai megélhessék múltunk történeti, kulturális, gazdasági erejét.</w:t>
      </w:r>
    </w:p>
    <w:p w14:paraId="197B008D" w14:textId="77777777" w:rsidR="007E452F" w:rsidRPr="005952A7" w:rsidRDefault="007E452F" w:rsidP="007E452F">
      <w:pPr>
        <w:jc w:val="both"/>
      </w:pPr>
      <w:r w:rsidRPr="005952A7">
        <w:lastRenderedPageBreak/>
        <w:t>[2] A nemzeti emléknek minősülő műemlékké nyilvánítás célja a meglévő műemléki értékek fokozottabb védelmének biztosítása, ezzel a kulturális örökség megőrzése és a nemzet építészeti értékeinek láthatóvá tétele a jövő nemzedékek számára.</w:t>
      </w:r>
    </w:p>
    <w:p w14:paraId="1ED0DC91" w14:textId="77777777" w:rsidR="007E452F" w:rsidRPr="005952A7" w:rsidRDefault="007E452F" w:rsidP="007E452F">
      <w:pPr>
        <w:jc w:val="both"/>
      </w:pPr>
      <w:r w:rsidRPr="005952A7">
        <w:t>[3] A műemlékké nyilvánítás céljának már nem megfelelő, menthetetlenné vált, elpusztult, a műemlék, műemléki sajátos helyszín áthelyezése vagy telekalakítása következtében műemléki értéket már nem képviselő ingatlanok műemléki védettségének fenntartása nem indokolt.</w:t>
      </w:r>
    </w:p>
    <w:p w14:paraId="4DAA7B1F" w14:textId="77777777" w:rsidR="007E452F" w:rsidRPr="005952A7" w:rsidRDefault="007E452F" w:rsidP="007E452F">
      <w:pPr>
        <w:jc w:val="both"/>
      </w:pPr>
      <w:r w:rsidRPr="005952A7">
        <w:t>[4] A jogbiztonság érdekében a védetté nyilvánítás és a védettség megszüntetése ugyanolyan eljárási keretek között, a magyar építészetről szóló törvény és a kulturális örökség védelmével kapcsolatos szabályokról szóló kormányrendelet keretei között folytatható le.</w:t>
      </w:r>
    </w:p>
    <w:p w14:paraId="204222F0" w14:textId="77777777" w:rsidR="007E452F" w:rsidRPr="005952A7" w:rsidRDefault="007E452F" w:rsidP="007E452F">
      <w:pPr>
        <w:jc w:val="both"/>
      </w:pPr>
      <w:r w:rsidRPr="005952A7">
        <w:rPr>
          <w:b/>
          <w:bCs/>
        </w:rPr>
        <w:t>KÖZLEKEDÉS</w:t>
      </w:r>
    </w:p>
    <w:p w14:paraId="24432064" w14:textId="77777777" w:rsidR="007E452F" w:rsidRPr="005952A7" w:rsidRDefault="007E452F" w:rsidP="007E452F">
      <w:pPr>
        <w:jc w:val="both"/>
      </w:pPr>
      <w:r w:rsidRPr="005952A7">
        <w:rPr>
          <w:b/>
          <w:bCs/>
        </w:rPr>
        <w:t>207/2025. (VII. 17.) Korm. rendelet az egyes közútfejlesztési beruházások megvalósítására kötött szerződések módosításának kezdeményezéséről szóló </w:t>
      </w:r>
      <w:hyperlink r:id="rId28" w:tgtFrame="_blank" w:history="1">
        <w:r w:rsidRPr="005952A7">
          <w:rPr>
            <w:rStyle w:val="Hiperhivatkozs"/>
            <w:b/>
            <w:bCs/>
          </w:rPr>
          <w:t>426/2024. (XII. 23.) Korm. rendelet</w:t>
        </w:r>
      </w:hyperlink>
      <w:r w:rsidRPr="005952A7">
        <w:rPr>
          <w:b/>
          <w:bCs/>
        </w:rPr>
        <w:t> és a közútfejlesztési beruházás megvalósítására kötött szerződés módosításának kezdeményezéséről szóló </w:t>
      </w:r>
      <w:hyperlink r:id="rId29" w:tgtFrame="_blank" w:history="1">
        <w:r w:rsidRPr="005952A7">
          <w:rPr>
            <w:rStyle w:val="Hiperhivatkozs"/>
            <w:b/>
            <w:bCs/>
          </w:rPr>
          <w:t>34/2025. (III. 5.) Korm. rendelet</w:t>
        </w:r>
      </w:hyperlink>
      <w:r w:rsidRPr="005952A7">
        <w:rPr>
          <w:b/>
          <w:bCs/>
        </w:rPr>
        <w:t> hatályon kívül helyezéséről</w:t>
      </w:r>
    </w:p>
    <w:p w14:paraId="3E3E4F94" w14:textId="77777777" w:rsidR="007E452F" w:rsidRPr="005952A7" w:rsidRDefault="007E452F" w:rsidP="007E452F">
      <w:pPr>
        <w:jc w:val="both"/>
      </w:pPr>
      <w:r w:rsidRPr="005952A7">
        <w:rPr>
          <w:b/>
          <w:bCs/>
        </w:rPr>
        <w:t> </w:t>
      </w:r>
    </w:p>
    <w:p w14:paraId="777FC3E5" w14:textId="77777777" w:rsidR="007E452F" w:rsidRPr="005952A7" w:rsidRDefault="007E452F" w:rsidP="007E452F">
      <w:pPr>
        <w:jc w:val="both"/>
      </w:pPr>
      <w:r w:rsidRPr="005952A7">
        <w:rPr>
          <w:b/>
          <w:bCs/>
        </w:rPr>
        <w:t>ELEKTROMOS GÉPJÁRMŰ</w:t>
      </w:r>
    </w:p>
    <w:p w14:paraId="7B8B0DF1" w14:textId="77777777" w:rsidR="007E452F" w:rsidRPr="005952A7" w:rsidRDefault="007E452F" w:rsidP="007E452F">
      <w:pPr>
        <w:jc w:val="both"/>
      </w:pPr>
      <w:r w:rsidRPr="005952A7">
        <w:rPr>
          <w:b/>
          <w:bCs/>
        </w:rPr>
        <w:t xml:space="preserve">11/2025. (VII. 8.) MEKH rendelet az elektromos gépjármű töltőberendezések üzemeltetőinek és az </w:t>
      </w:r>
      <w:proofErr w:type="spellStart"/>
      <w:r w:rsidRPr="005952A7">
        <w:rPr>
          <w:b/>
          <w:bCs/>
        </w:rPr>
        <w:t>elektromobilitás</w:t>
      </w:r>
      <w:proofErr w:type="spellEnd"/>
      <w:r w:rsidRPr="005952A7">
        <w:rPr>
          <w:b/>
          <w:bCs/>
        </w:rPr>
        <w:t xml:space="preserve"> szolgáltatóknak az azonosítására szolgáló nyilvántartásról</w:t>
      </w:r>
    </w:p>
    <w:p w14:paraId="20A2CA2B" w14:textId="77777777" w:rsidR="007E452F" w:rsidRPr="005952A7" w:rsidRDefault="007E452F" w:rsidP="007E452F">
      <w:pPr>
        <w:jc w:val="both"/>
      </w:pPr>
      <w:r w:rsidRPr="005952A7">
        <w:t>[1] Az alternatív üzemanyagok infrastruktúrájának kiépítéséről, valamint a 2014/94/EU irányelv hatályon kívül helyezéséről szóló, 2023. szeptember 13-i (EU) 2023/1804 európai parlamenti és tanácsi rendelet 20. cikk (1) bekezdése értelmében a tagállamok az elektromos töltőpontok üzemeltetői és a mobilitási szolgáltatók nyilvántartása kapcsán azonosítás-nyilvántartó szervezetet jelölnek ki.</w:t>
      </w:r>
    </w:p>
    <w:p w14:paraId="20329197" w14:textId="77777777" w:rsidR="007E452F" w:rsidRPr="005952A7" w:rsidRDefault="007E452F" w:rsidP="007E452F">
      <w:pPr>
        <w:jc w:val="both"/>
      </w:pPr>
      <w:r w:rsidRPr="005952A7">
        <w:t>[2] A közúti közlekedésről szóló 1988. évi I. törvény 45/C. § (8) bekezdése alapján a Magyar Energetikai és Közmű-szabályozási Hivatal vezeti az elektromos töltőpontok üzemeltetői és a mobilitási szolgáltatók azonosítására szolgáló nyilvántartást. A közúti közlekedésről szóló 1988. évi I. törvény 45/C. § (9) bekezdése alapján a Magyar Energetikai és Közmű-szabályozási Hivatal egyedi azonosító kódokat ad ki az elektromos töltőpontok üzemeltetői és a mobilitási szolgáltatók azonosítása érdekében.</w:t>
      </w:r>
    </w:p>
    <w:p w14:paraId="4F0809A6" w14:textId="77777777" w:rsidR="007E452F" w:rsidRPr="005952A7" w:rsidRDefault="007E452F" w:rsidP="007E452F">
      <w:pPr>
        <w:jc w:val="both"/>
      </w:pPr>
      <w:r w:rsidRPr="005952A7">
        <w:t xml:space="preserve">[3] A rendelet célja, hogy az alternatív üzemanyagok infrastruktúrájának kiépítéséről, valamint a 2014/94/EU irányelv hatályon kívül helyezéséről szóló, 2023. szeptember 13-i (EU) 2023/1804 európai parlamenti és tanácsi rendelet végrehajtáshoz szükséges </w:t>
      </w:r>
      <w:r w:rsidRPr="005952A7">
        <w:lastRenderedPageBreak/>
        <w:t xml:space="preserve">rendelkezések megállapítása érdekében az elektromos gépjármű töltőberendezések üzemeltetői és az </w:t>
      </w:r>
      <w:proofErr w:type="spellStart"/>
      <w:r w:rsidRPr="005952A7">
        <w:t>elektromobilitás</w:t>
      </w:r>
      <w:proofErr w:type="spellEnd"/>
      <w:r w:rsidRPr="005952A7">
        <w:t xml:space="preserve"> szolgáltatók azonosítására szolgáló nyilvántartás adattartalmát és a nyilvántartás közzététele módját szabályozza.</w:t>
      </w:r>
    </w:p>
    <w:p w14:paraId="0266FD33" w14:textId="77777777" w:rsidR="007E452F" w:rsidRPr="005952A7" w:rsidRDefault="007E452F" w:rsidP="007E452F">
      <w:pPr>
        <w:jc w:val="both"/>
      </w:pPr>
      <w:r w:rsidRPr="005952A7">
        <w:rPr>
          <w:b/>
          <w:bCs/>
        </w:rPr>
        <w:t>MEKH DÍJVÁLTOZÁSOK</w:t>
      </w:r>
    </w:p>
    <w:p w14:paraId="440C437A" w14:textId="77777777" w:rsidR="007E452F" w:rsidRPr="005952A7" w:rsidRDefault="007E452F" w:rsidP="007E452F">
      <w:pPr>
        <w:jc w:val="both"/>
      </w:pPr>
      <w:r w:rsidRPr="005952A7">
        <w:rPr>
          <w:b/>
          <w:bCs/>
        </w:rPr>
        <w:t>10/2025. (VII. 3.) MEKH rendelet </w:t>
      </w:r>
      <w:r w:rsidRPr="005952A7">
        <w:t>a Magyar Energetikai és Közmű-szabályozási Hivatal igazgatási szolgáltatási díjainak mértékéről, valamint az igazgatási szolgáltatási, a felügyeleti díjak és egyéb bevételek beszedésére, kezelésére, nyilvántartására és visszatérítésére vonatkozó szabályokról szóló 1/2014. (III. 4.) MEKH rendelet módosításáról</w:t>
      </w:r>
    </w:p>
    <w:p w14:paraId="258570C6" w14:textId="77777777" w:rsidR="007E452F" w:rsidRPr="005952A7" w:rsidRDefault="007E452F" w:rsidP="007E452F">
      <w:pPr>
        <w:jc w:val="both"/>
      </w:pPr>
      <w:r w:rsidRPr="005952A7">
        <w:t>[1] A rendelet módosításának célja, hogy a jogszabály a jogalkalmazók számára egyértelmű, közérthető és ügyfélbarát módon fogalmazza meg a kötelezettségeket.</w:t>
      </w:r>
    </w:p>
    <w:p w14:paraId="0B44110F" w14:textId="77777777" w:rsidR="007E452F" w:rsidRPr="005952A7" w:rsidRDefault="007E452F" w:rsidP="007E452F">
      <w:pPr>
        <w:jc w:val="both"/>
      </w:pPr>
      <w:r w:rsidRPr="005952A7">
        <w:t>[2] A módosító rendelet további célja a Magyar Energetikai és Közmű-szabályozási Hivatal közigazgatási hatósági eljárásaival kapcsolatban bekövetkezett jogszabályi változásoknak való megfelelés biztosítása, így a módosító rendelet a Magyar Energetikai és Közmű-szabályozási Hivatal feladatkörébe kerülő új hatósági eljárásokban új igazgatási szolgáltatási díjtételeket vezet be, megszűnő hatáskör vagy az eljárások egyszerűsítése esetén pedig az igazgatási szolgáltatási díjtételeket hatályon kívül helyezi.</w:t>
      </w:r>
    </w:p>
    <w:p w14:paraId="4D4F179C" w14:textId="77777777" w:rsidR="007E452F" w:rsidRPr="005952A7" w:rsidRDefault="007E452F" w:rsidP="007E452F">
      <w:pPr>
        <w:jc w:val="both"/>
      </w:pPr>
      <w:r w:rsidRPr="005952A7">
        <w:rPr>
          <w:b/>
          <w:bCs/>
        </w:rPr>
        <w:t>HULLADÉKGAZDÁLKODÁSI DÍJAK</w:t>
      </w:r>
    </w:p>
    <w:p w14:paraId="6E49871F" w14:textId="77777777" w:rsidR="007E452F" w:rsidRPr="005952A7" w:rsidRDefault="007E452F" w:rsidP="007E452F">
      <w:pPr>
        <w:jc w:val="both"/>
      </w:pPr>
      <w:r w:rsidRPr="005952A7">
        <w:rPr>
          <w:b/>
          <w:bCs/>
        </w:rPr>
        <w:t>16/2025. (VII. 17.) EM rendelet </w:t>
      </w:r>
      <w:r w:rsidRPr="005952A7">
        <w:t>a hulladékgazdálkodási hatósági eljárások igazgatási szolgáltatási díjairól szóló 34/2024. (XII. 23.) EM rendelet módosításáról</w:t>
      </w:r>
    </w:p>
    <w:p w14:paraId="15D1AD18" w14:textId="77777777" w:rsidR="007E452F" w:rsidRPr="005952A7" w:rsidRDefault="007E452F" w:rsidP="007E452F">
      <w:pPr>
        <w:jc w:val="both"/>
      </w:pPr>
      <w:r w:rsidRPr="005952A7">
        <w:t>[1] Az Európai Parlament és a Tanács által elfogadott új, az elemekre és akkumulátorokra vonatkozó rendeleti szabályozás alapján a hazai szabályozás kiegészült a kiterjesztett gyártói felelősség teljesítésére vonatkozó hulladékgazdálkodási engedéllyel kapcsolatos rendelkezésekkel. Engedély iránti kérelmet az egyéni teljesítést választó gyártónak, valamint a koncessziós társaságnak kell előterjesztenie az országos hulladékgazdálkodási hatóságnál.</w:t>
      </w:r>
    </w:p>
    <w:p w14:paraId="27EA3CE0" w14:textId="77777777" w:rsidR="007E452F" w:rsidRPr="005952A7" w:rsidRDefault="007E452F" w:rsidP="007E452F">
      <w:pPr>
        <w:jc w:val="both"/>
      </w:pPr>
      <w:r w:rsidRPr="005952A7">
        <w:t>[2] E rendelet célja a kiterjesztett gyártói felelősség teljesítésére vonatkozó hulladékgazdálkodási engedélyezési eljárás igazgatási szolgáltatási díjának meghatározása.</w:t>
      </w:r>
    </w:p>
    <w:p w14:paraId="602E17F8" w14:textId="77777777" w:rsidR="007E452F" w:rsidRPr="005952A7" w:rsidRDefault="007E452F" w:rsidP="007E452F">
      <w:pPr>
        <w:numPr>
          <w:ilvl w:val="0"/>
          <w:numId w:val="6"/>
        </w:numPr>
        <w:jc w:val="both"/>
      </w:pPr>
      <w:r w:rsidRPr="005952A7">
        <w:rPr>
          <w:i/>
          <w:iCs/>
        </w:rPr>
        <w:t>melléklet a 16/2025. (VII. 17.) EM rendelethez</w:t>
      </w:r>
    </w:p>
    <w:p w14:paraId="635A6094" w14:textId="77777777" w:rsidR="007E452F" w:rsidRPr="005952A7" w:rsidRDefault="007E452F" w:rsidP="007E452F">
      <w:pPr>
        <w:jc w:val="both"/>
      </w:pPr>
      <w:r w:rsidRPr="005952A7">
        <w:t>A 34/2024. EM rendelet 1. mellékletében foglalt táblázat a következő 16a. sorral egészül ki:</w:t>
      </w:r>
    </w:p>
    <w:tbl>
      <w:tblPr>
        <w:tblW w:w="0" w:type="auto"/>
        <w:tblCellMar>
          <w:top w:w="15" w:type="dxa"/>
          <w:left w:w="15" w:type="dxa"/>
          <w:bottom w:w="15" w:type="dxa"/>
          <w:right w:w="15" w:type="dxa"/>
        </w:tblCellMar>
        <w:tblLook w:val="04A0" w:firstRow="1" w:lastRow="0" w:firstColumn="1" w:lastColumn="0" w:noHBand="0" w:noVBand="1"/>
      </w:tblPr>
      <w:tblGrid>
        <w:gridCol w:w="525"/>
        <w:gridCol w:w="1987"/>
        <w:gridCol w:w="1293"/>
        <w:gridCol w:w="1293"/>
        <w:gridCol w:w="1987"/>
        <w:gridCol w:w="1987"/>
      </w:tblGrid>
      <w:tr w:rsidR="007E452F" w:rsidRPr="005952A7" w14:paraId="157E9453" w14:textId="77777777" w:rsidTr="000C3581">
        <w:trPr>
          <w:tblHeader/>
        </w:trPr>
        <w:tc>
          <w:tcPr>
            <w:tcW w:w="0" w:type="auto"/>
            <w:tcBorders>
              <w:top w:val="nil"/>
              <w:left w:val="nil"/>
              <w:bottom w:val="nil"/>
              <w:right w:val="nil"/>
            </w:tcBorders>
            <w:tcMar>
              <w:top w:w="240" w:type="dxa"/>
              <w:left w:w="192" w:type="dxa"/>
              <w:bottom w:w="240" w:type="dxa"/>
              <w:right w:w="192" w:type="dxa"/>
            </w:tcMar>
            <w:vAlign w:val="center"/>
            <w:hideMark/>
          </w:tcPr>
          <w:p w14:paraId="1D3805A7" w14:textId="77777777" w:rsidR="007E452F" w:rsidRPr="005952A7" w:rsidRDefault="007E452F" w:rsidP="007E452F">
            <w:pPr>
              <w:jc w:val="both"/>
            </w:pPr>
            <w:r w:rsidRPr="005952A7">
              <w:lastRenderedPageBreak/>
              <w:t> </w:t>
            </w:r>
          </w:p>
        </w:tc>
        <w:tc>
          <w:tcPr>
            <w:tcW w:w="2805" w:type="dxa"/>
            <w:tcBorders>
              <w:top w:val="nil"/>
              <w:left w:val="nil"/>
              <w:bottom w:val="nil"/>
              <w:right w:val="nil"/>
            </w:tcBorders>
            <w:tcMar>
              <w:top w:w="240" w:type="dxa"/>
              <w:left w:w="192" w:type="dxa"/>
              <w:bottom w:w="240" w:type="dxa"/>
              <w:right w:w="192" w:type="dxa"/>
            </w:tcMar>
            <w:vAlign w:val="center"/>
            <w:hideMark/>
          </w:tcPr>
          <w:p w14:paraId="093DA320" w14:textId="77777777" w:rsidR="007E452F" w:rsidRPr="005952A7" w:rsidRDefault="007E452F" w:rsidP="007E452F">
            <w:pPr>
              <w:jc w:val="both"/>
            </w:pPr>
            <w:r w:rsidRPr="005952A7">
              <w:rPr>
                <w:b/>
                <w:bCs/>
                <w:i/>
                <w:iCs/>
              </w:rPr>
              <w:t>[A</w:t>
            </w:r>
          </w:p>
        </w:tc>
        <w:tc>
          <w:tcPr>
            <w:tcW w:w="1245" w:type="dxa"/>
            <w:tcBorders>
              <w:top w:val="nil"/>
              <w:left w:val="nil"/>
              <w:bottom w:val="nil"/>
              <w:right w:val="nil"/>
            </w:tcBorders>
            <w:tcMar>
              <w:top w:w="240" w:type="dxa"/>
              <w:left w:w="192" w:type="dxa"/>
              <w:bottom w:w="240" w:type="dxa"/>
              <w:right w:w="192" w:type="dxa"/>
            </w:tcMar>
            <w:vAlign w:val="center"/>
            <w:hideMark/>
          </w:tcPr>
          <w:p w14:paraId="1CA7B2BB" w14:textId="77777777" w:rsidR="007E452F" w:rsidRPr="005952A7" w:rsidRDefault="007E452F" w:rsidP="007E452F">
            <w:pPr>
              <w:jc w:val="both"/>
            </w:pPr>
            <w:r w:rsidRPr="005952A7">
              <w:rPr>
                <w:b/>
                <w:bCs/>
                <w:i/>
                <w:iCs/>
              </w:rPr>
              <w:t>B</w:t>
            </w:r>
          </w:p>
        </w:tc>
        <w:tc>
          <w:tcPr>
            <w:tcW w:w="1245" w:type="dxa"/>
            <w:tcBorders>
              <w:top w:val="nil"/>
              <w:left w:val="nil"/>
              <w:bottom w:val="nil"/>
              <w:right w:val="nil"/>
            </w:tcBorders>
            <w:tcMar>
              <w:top w:w="240" w:type="dxa"/>
              <w:left w:w="192" w:type="dxa"/>
              <w:bottom w:w="240" w:type="dxa"/>
              <w:right w:w="192" w:type="dxa"/>
            </w:tcMar>
            <w:vAlign w:val="center"/>
            <w:hideMark/>
          </w:tcPr>
          <w:p w14:paraId="68807AEF" w14:textId="77777777" w:rsidR="007E452F" w:rsidRPr="005952A7" w:rsidRDefault="007E452F" w:rsidP="007E452F">
            <w:pPr>
              <w:jc w:val="both"/>
            </w:pPr>
            <w:r w:rsidRPr="005952A7">
              <w:rPr>
                <w:b/>
                <w:bCs/>
                <w:i/>
                <w:iCs/>
              </w:rPr>
              <w:t>C</w:t>
            </w:r>
          </w:p>
        </w:tc>
        <w:tc>
          <w:tcPr>
            <w:tcW w:w="1245" w:type="dxa"/>
            <w:tcBorders>
              <w:top w:val="nil"/>
              <w:left w:val="nil"/>
              <w:bottom w:val="nil"/>
              <w:right w:val="nil"/>
            </w:tcBorders>
            <w:tcMar>
              <w:top w:w="240" w:type="dxa"/>
              <w:left w:w="192" w:type="dxa"/>
              <w:bottom w:w="240" w:type="dxa"/>
              <w:right w:w="192" w:type="dxa"/>
            </w:tcMar>
            <w:vAlign w:val="center"/>
            <w:hideMark/>
          </w:tcPr>
          <w:p w14:paraId="23F91C36" w14:textId="77777777" w:rsidR="007E452F" w:rsidRPr="005952A7" w:rsidRDefault="007E452F" w:rsidP="007E452F">
            <w:pPr>
              <w:jc w:val="both"/>
            </w:pPr>
            <w:r w:rsidRPr="005952A7">
              <w:rPr>
                <w:b/>
                <w:bCs/>
                <w:i/>
                <w:iCs/>
              </w:rPr>
              <w:t>D</w:t>
            </w:r>
          </w:p>
        </w:tc>
        <w:tc>
          <w:tcPr>
            <w:tcW w:w="2070" w:type="dxa"/>
            <w:tcBorders>
              <w:top w:val="nil"/>
              <w:left w:val="nil"/>
              <w:bottom w:val="nil"/>
              <w:right w:val="nil"/>
            </w:tcBorders>
            <w:tcMar>
              <w:top w:w="240" w:type="dxa"/>
              <w:left w:w="192" w:type="dxa"/>
              <w:bottom w:w="240" w:type="dxa"/>
              <w:right w:w="192" w:type="dxa"/>
            </w:tcMar>
            <w:vAlign w:val="center"/>
            <w:hideMark/>
          </w:tcPr>
          <w:p w14:paraId="26BC00FC" w14:textId="77777777" w:rsidR="007E452F" w:rsidRPr="005952A7" w:rsidRDefault="007E452F" w:rsidP="007E452F">
            <w:pPr>
              <w:jc w:val="both"/>
            </w:pPr>
            <w:r w:rsidRPr="005952A7">
              <w:rPr>
                <w:b/>
                <w:bCs/>
                <w:i/>
                <w:iCs/>
              </w:rPr>
              <w:t>E</w:t>
            </w:r>
          </w:p>
        </w:tc>
      </w:tr>
      <w:tr w:rsidR="007E452F" w:rsidRPr="005952A7" w14:paraId="338EA1ED" w14:textId="77777777" w:rsidTr="000C3581">
        <w:tc>
          <w:tcPr>
            <w:tcW w:w="0" w:type="auto"/>
            <w:tcBorders>
              <w:top w:val="nil"/>
              <w:left w:val="nil"/>
              <w:bottom w:val="nil"/>
              <w:right w:val="nil"/>
            </w:tcBorders>
            <w:shd w:val="clear" w:color="auto" w:fill="FFFFFF"/>
            <w:tcMar>
              <w:top w:w="240" w:type="dxa"/>
              <w:left w:w="192" w:type="dxa"/>
              <w:bottom w:w="240" w:type="dxa"/>
              <w:right w:w="192" w:type="dxa"/>
            </w:tcMar>
            <w:vAlign w:val="center"/>
            <w:hideMark/>
          </w:tcPr>
          <w:p w14:paraId="340CE049" w14:textId="77777777" w:rsidR="007E452F" w:rsidRPr="005952A7" w:rsidRDefault="007E452F" w:rsidP="007E452F">
            <w:pPr>
              <w:jc w:val="both"/>
            </w:pPr>
            <w:r w:rsidRPr="005952A7">
              <w:rPr>
                <w:b/>
                <w:bCs/>
              </w:rPr>
              <w:t>1.</w:t>
            </w:r>
          </w:p>
        </w:tc>
        <w:tc>
          <w:tcPr>
            <w:tcW w:w="2805" w:type="dxa"/>
            <w:tcBorders>
              <w:top w:val="nil"/>
              <w:left w:val="nil"/>
              <w:bottom w:val="nil"/>
              <w:right w:val="nil"/>
            </w:tcBorders>
            <w:shd w:val="clear" w:color="auto" w:fill="FFFFFF"/>
            <w:tcMar>
              <w:top w:w="240" w:type="dxa"/>
              <w:left w:w="192" w:type="dxa"/>
              <w:bottom w:w="240" w:type="dxa"/>
              <w:right w:w="192" w:type="dxa"/>
            </w:tcMar>
            <w:vAlign w:val="center"/>
            <w:hideMark/>
          </w:tcPr>
          <w:p w14:paraId="6D0529D5" w14:textId="77777777" w:rsidR="007E452F" w:rsidRPr="005952A7" w:rsidRDefault="007E452F" w:rsidP="007E452F">
            <w:pPr>
              <w:jc w:val="both"/>
            </w:pPr>
            <w:r w:rsidRPr="005952A7">
              <w:rPr>
                <w:i/>
                <w:iCs/>
              </w:rPr>
              <w:t>Hulladékgazdálkodási hatósági eljárás megnevezése</w:t>
            </w:r>
          </w:p>
        </w:tc>
        <w:tc>
          <w:tcPr>
            <w:tcW w:w="1245" w:type="dxa"/>
            <w:tcBorders>
              <w:top w:val="nil"/>
              <w:left w:val="nil"/>
              <w:bottom w:val="nil"/>
              <w:right w:val="nil"/>
            </w:tcBorders>
            <w:shd w:val="clear" w:color="auto" w:fill="FFFFFF"/>
            <w:tcMar>
              <w:top w:w="240" w:type="dxa"/>
              <w:left w:w="192" w:type="dxa"/>
              <w:bottom w:w="240" w:type="dxa"/>
              <w:right w:w="192" w:type="dxa"/>
            </w:tcMar>
            <w:vAlign w:val="center"/>
            <w:hideMark/>
          </w:tcPr>
          <w:p w14:paraId="7A22BDFF" w14:textId="77777777" w:rsidR="007E452F" w:rsidRPr="005952A7" w:rsidRDefault="007E452F" w:rsidP="007E452F">
            <w:pPr>
              <w:jc w:val="both"/>
            </w:pPr>
            <w:r w:rsidRPr="005952A7">
              <w:rPr>
                <w:i/>
                <w:iCs/>
              </w:rPr>
              <w:t>Igazgatási szolgáltatási díj mértéke (Ft)</w:t>
            </w:r>
          </w:p>
        </w:tc>
        <w:tc>
          <w:tcPr>
            <w:tcW w:w="1245" w:type="dxa"/>
            <w:tcBorders>
              <w:top w:val="nil"/>
              <w:left w:val="nil"/>
              <w:bottom w:val="nil"/>
              <w:right w:val="nil"/>
            </w:tcBorders>
            <w:shd w:val="clear" w:color="auto" w:fill="FFFFFF"/>
            <w:tcMar>
              <w:top w:w="240" w:type="dxa"/>
              <w:left w:w="192" w:type="dxa"/>
              <w:bottom w:w="240" w:type="dxa"/>
              <w:right w:w="192" w:type="dxa"/>
            </w:tcMar>
            <w:vAlign w:val="center"/>
            <w:hideMark/>
          </w:tcPr>
          <w:p w14:paraId="21DFD5F3" w14:textId="77777777" w:rsidR="007E452F" w:rsidRPr="005952A7" w:rsidRDefault="007E452F" w:rsidP="007E452F">
            <w:pPr>
              <w:jc w:val="both"/>
            </w:pPr>
            <w:r w:rsidRPr="005952A7">
              <w:rPr>
                <w:i/>
                <w:iCs/>
              </w:rPr>
              <w:t>Ha az eljárás veszélyes hulladékot érint az igazgatási szolgáltatási díj mértéke (Ft)</w:t>
            </w:r>
          </w:p>
        </w:tc>
        <w:tc>
          <w:tcPr>
            <w:tcW w:w="1245" w:type="dxa"/>
            <w:tcBorders>
              <w:top w:val="nil"/>
              <w:left w:val="nil"/>
              <w:bottom w:val="nil"/>
              <w:right w:val="nil"/>
            </w:tcBorders>
            <w:shd w:val="clear" w:color="auto" w:fill="FFFFFF"/>
            <w:tcMar>
              <w:top w:w="240" w:type="dxa"/>
              <w:left w:w="192" w:type="dxa"/>
              <w:bottom w:w="240" w:type="dxa"/>
              <w:right w:w="192" w:type="dxa"/>
            </w:tcMar>
            <w:vAlign w:val="center"/>
            <w:hideMark/>
          </w:tcPr>
          <w:p w14:paraId="231F9DED" w14:textId="77777777" w:rsidR="007E452F" w:rsidRPr="005952A7" w:rsidRDefault="007E452F" w:rsidP="007E452F">
            <w:pPr>
              <w:jc w:val="both"/>
            </w:pPr>
            <w:r w:rsidRPr="005952A7">
              <w:rPr>
                <w:i/>
                <w:iCs/>
              </w:rPr>
              <w:t>Hulladékgazdálkodási hatóság döntésének módosítása esetén az igazgatási szolgáltatási díj mértéke (Ft)</w:t>
            </w:r>
          </w:p>
        </w:tc>
        <w:tc>
          <w:tcPr>
            <w:tcW w:w="2070" w:type="dxa"/>
            <w:tcBorders>
              <w:top w:val="nil"/>
              <w:left w:val="nil"/>
              <w:bottom w:val="nil"/>
              <w:right w:val="nil"/>
            </w:tcBorders>
            <w:shd w:val="clear" w:color="auto" w:fill="FFFFFF"/>
            <w:tcMar>
              <w:top w:w="240" w:type="dxa"/>
              <w:left w:w="192" w:type="dxa"/>
              <w:bottom w:w="240" w:type="dxa"/>
              <w:right w:w="192" w:type="dxa"/>
            </w:tcMar>
            <w:vAlign w:val="center"/>
            <w:hideMark/>
          </w:tcPr>
          <w:p w14:paraId="0EFA4DFD" w14:textId="77777777" w:rsidR="007E452F" w:rsidRPr="005952A7" w:rsidRDefault="007E452F" w:rsidP="007E452F">
            <w:pPr>
              <w:jc w:val="both"/>
            </w:pPr>
            <w:r w:rsidRPr="005952A7">
              <w:rPr>
                <w:i/>
                <w:iCs/>
              </w:rPr>
              <w:t>Hulladékgazdálkodási hatóság döntésének módosítása esetén, ha az kizárólag a környezethasználó személye megváltozása miatt szükséges, az igazgatási szolgáltatási díj mértéke (Ft)]</w:t>
            </w:r>
          </w:p>
        </w:tc>
      </w:tr>
    </w:tbl>
    <w:p w14:paraId="01E6D1BA" w14:textId="77777777" w:rsidR="007E452F" w:rsidRPr="005952A7" w:rsidRDefault="007E452F" w:rsidP="007E452F">
      <w:pPr>
        <w:jc w:val="both"/>
      </w:pPr>
      <w:r w:rsidRPr="005952A7">
        <w:t>„</w:t>
      </w:r>
    </w:p>
    <w:tbl>
      <w:tblPr>
        <w:tblW w:w="0" w:type="auto"/>
        <w:tblCellMar>
          <w:top w:w="15" w:type="dxa"/>
          <w:left w:w="15" w:type="dxa"/>
          <w:bottom w:w="15" w:type="dxa"/>
          <w:right w:w="15" w:type="dxa"/>
        </w:tblCellMar>
        <w:tblLook w:val="04A0" w:firstRow="1" w:lastRow="0" w:firstColumn="1" w:lastColumn="0" w:noHBand="0" w:noVBand="1"/>
      </w:tblPr>
      <w:tblGrid>
        <w:gridCol w:w="837"/>
        <w:gridCol w:w="2892"/>
        <w:gridCol w:w="1171"/>
        <w:gridCol w:w="1130"/>
        <w:gridCol w:w="1172"/>
        <w:gridCol w:w="1870"/>
      </w:tblGrid>
      <w:tr w:rsidR="007E452F" w:rsidRPr="005952A7" w14:paraId="09CA63D6" w14:textId="77777777" w:rsidTr="000C3581">
        <w:tc>
          <w:tcPr>
            <w:tcW w:w="0" w:type="auto"/>
            <w:tcBorders>
              <w:top w:val="nil"/>
              <w:left w:val="nil"/>
              <w:bottom w:val="nil"/>
              <w:right w:val="nil"/>
            </w:tcBorders>
            <w:shd w:val="clear" w:color="auto" w:fill="FFFFFF"/>
            <w:tcMar>
              <w:top w:w="240" w:type="dxa"/>
              <w:left w:w="192" w:type="dxa"/>
              <w:bottom w:w="240" w:type="dxa"/>
              <w:right w:w="192" w:type="dxa"/>
            </w:tcMar>
            <w:vAlign w:val="center"/>
            <w:hideMark/>
          </w:tcPr>
          <w:p w14:paraId="0F086AC5" w14:textId="77777777" w:rsidR="007E452F" w:rsidRPr="005952A7" w:rsidRDefault="007E452F" w:rsidP="007E452F">
            <w:pPr>
              <w:jc w:val="both"/>
            </w:pPr>
            <w:r w:rsidRPr="005952A7">
              <w:t>16a.</w:t>
            </w:r>
          </w:p>
        </w:tc>
        <w:tc>
          <w:tcPr>
            <w:tcW w:w="2595" w:type="dxa"/>
            <w:tcBorders>
              <w:top w:val="nil"/>
              <w:left w:val="nil"/>
              <w:bottom w:val="nil"/>
              <w:right w:val="nil"/>
            </w:tcBorders>
            <w:shd w:val="clear" w:color="auto" w:fill="FFFFFF"/>
            <w:tcMar>
              <w:top w:w="240" w:type="dxa"/>
              <w:left w:w="192" w:type="dxa"/>
              <w:bottom w:w="240" w:type="dxa"/>
              <w:right w:w="192" w:type="dxa"/>
            </w:tcMar>
            <w:vAlign w:val="center"/>
            <w:hideMark/>
          </w:tcPr>
          <w:p w14:paraId="50F4C2C3" w14:textId="77777777" w:rsidR="007E452F" w:rsidRPr="005952A7" w:rsidRDefault="007E452F" w:rsidP="007E452F">
            <w:pPr>
              <w:jc w:val="both"/>
            </w:pPr>
            <w:r w:rsidRPr="005952A7">
              <w:t>A kiterjesztett gyártói felelősség teljesítésének engedélyezése az elem- és akkumulátorhulladékkal kapcsolatos hulladékgazdálkodási tevékenységekről szóló 445/2012. (XII. 29.) Korm. rendelet alapján</w:t>
            </w:r>
          </w:p>
        </w:tc>
        <w:tc>
          <w:tcPr>
            <w:tcW w:w="1245" w:type="dxa"/>
            <w:tcBorders>
              <w:top w:val="nil"/>
              <w:left w:val="nil"/>
              <w:bottom w:val="nil"/>
              <w:right w:val="nil"/>
            </w:tcBorders>
            <w:shd w:val="clear" w:color="auto" w:fill="FFFFFF"/>
            <w:tcMar>
              <w:top w:w="240" w:type="dxa"/>
              <w:left w:w="192" w:type="dxa"/>
              <w:bottom w:w="240" w:type="dxa"/>
              <w:right w:w="192" w:type="dxa"/>
            </w:tcMar>
            <w:vAlign w:val="center"/>
            <w:hideMark/>
          </w:tcPr>
          <w:p w14:paraId="58E09059" w14:textId="77777777" w:rsidR="007E452F" w:rsidRPr="005952A7" w:rsidRDefault="007E452F" w:rsidP="007E452F">
            <w:pPr>
              <w:jc w:val="both"/>
            </w:pPr>
            <w:r w:rsidRPr="005952A7">
              <w:t>97 500</w:t>
            </w:r>
          </w:p>
        </w:tc>
        <w:tc>
          <w:tcPr>
            <w:tcW w:w="1245" w:type="dxa"/>
            <w:tcBorders>
              <w:top w:val="nil"/>
              <w:left w:val="nil"/>
              <w:bottom w:val="nil"/>
              <w:right w:val="nil"/>
            </w:tcBorders>
            <w:shd w:val="clear" w:color="auto" w:fill="FFFFFF"/>
            <w:tcMar>
              <w:top w:w="240" w:type="dxa"/>
              <w:left w:w="192" w:type="dxa"/>
              <w:bottom w:w="240" w:type="dxa"/>
              <w:right w:w="192" w:type="dxa"/>
            </w:tcMar>
            <w:vAlign w:val="center"/>
            <w:hideMark/>
          </w:tcPr>
          <w:p w14:paraId="3A0E9A8C" w14:textId="77777777" w:rsidR="007E452F" w:rsidRPr="005952A7" w:rsidRDefault="007E452F" w:rsidP="007E452F">
            <w:pPr>
              <w:jc w:val="both"/>
            </w:pPr>
            <w:r w:rsidRPr="005952A7">
              <w:t>–</w:t>
            </w:r>
          </w:p>
        </w:tc>
        <w:tc>
          <w:tcPr>
            <w:tcW w:w="1245" w:type="dxa"/>
            <w:tcBorders>
              <w:top w:val="nil"/>
              <w:left w:val="nil"/>
              <w:bottom w:val="nil"/>
              <w:right w:val="nil"/>
            </w:tcBorders>
            <w:shd w:val="clear" w:color="auto" w:fill="FFFFFF"/>
            <w:tcMar>
              <w:top w:w="240" w:type="dxa"/>
              <w:left w:w="192" w:type="dxa"/>
              <w:bottom w:w="240" w:type="dxa"/>
              <w:right w:w="192" w:type="dxa"/>
            </w:tcMar>
            <w:vAlign w:val="center"/>
            <w:hideMark/>
          </w:tcPr>
          <w:p w14:paraId="5D4BBC22" w14:textId="77777777" w:rsidR="007E452F" w:rsidRPr="005952A7" w:rsidRDefault="007E452F" w:rsidP="007E452F">
            <w:pPr>
              <w:jc w:val="both"/>
            </w:pPr>
            <w:r w:rsidRPr="005952A7">
              <w:t>48 800</w:t>
            </w:r>
          </w:p>
        </w:tc>
        <w:tc>
          <w:tcPr>
            <w:tcW w:w="2070" w:type="dxa"/>
            <w:tcBorders>
              <w:top w:val="nil"/>
              <w:left w:val="nil"/>
              <w:bottom w:val="nil"/>
              <w:right w:val="nil"/>
            </w:tcBorders>
            <w:shd w:val="clear" w:color="auto" w:fill="FFFFFF"/>
            <w:tcMar>
              <w:top w:w="240" w:type="dxa"/>
              <w:left w:w="192" w:type="dxa"/>
              <w:bottom w:w="240" w:type="dxa"/>
              <w:right w:w="192" w:type="dxa"/>
            </w:tcMar>
            <w:vAlign w:val="center"/>
            <w:hideMark/>
          </w:tcPr>
          <w:p w14:paraId="3D7D44EF" w14:textId="77777777" w:rsidR="007E452F" w:rsidRPr="005952A7" w:rsidRDefault="007E452F" w:rsidP="007E452F">
            <w:pPr>
              <w:jc w:val="both"/>
            </w:pPr>
            <w:r w:rsidRPr="005952A7">
              <w:t>24 400</w:t>
            </w:r>
          </w:p>
        </w:tc>
      </w:tr>
    </w:tbl>
    <w:p w14:paraId="3464C882" w14:textId="77777777" w:rsidR="007E452F" w:rsidRPr="005952A7" w:rsidRDefault="007E452F" w:rsidP="007E452F">
      <w:pPr>
        <w:jc w:val="both"/>
      </w:pPr>
      <w:r w:rsidRPr="005952A7">
        <w:rPr>
          <w:b/>
          <w:bCs/>
        </w:rPr>
        <w:t>PILÓTA NÉLKÜLI LÉGIJÁRMŰ</w:t>
      </w:r>
    </w:p>
    <w:p w14:paraId="196CECCF" w14:textId="77777777" w:rsidR="007E452F" w:rsidRPr="005952A7" w:rsidRDefault="007E452F" w:rsidP="007E452F">
      <w:pPr>
        <w:jc w:val="both"/>
      </w:pPr>
      <w:r w:rsidRPr="005952A7">
        <w:rPr>
          <w:b/>
          <w:bCs/>
        </w:rPr>
        <w:t>211/2025. (VII. 17.) Korm. rendelet a pilóta nélküli légijármű-védelem és a védelemmel összefüggő együttműködés rendjéről</w:t>
      </w:r>
    </w:p>
    <w:p w14:paraId="02C582EA" w14:textId="77777777" w:rsidR="007E452F" w:rsidRPr="005952A7" w:rsidRDefault="007E452F" w:rsidP="007E452F">
      <w:pPr>
        <w:jc w:val="both"/>
      </w:pPr>
      <w:r w:rsidRPr="005952A7">
        <w:t>[1] A Kormány célja a pilóta nélküli légijármű-védelmi rendszer üzemben tartásával kapcsolatos szabályok megállapítása, valamint a pilóta nélküli légijármű elleni védelmet biztosító szerv kijelölése.</w:t>
      </w:r>
    </w:p>
    <w:p w14:paraId="6E3C09F2" w14:textId="77777777" w:rsidR="007E452F" w:rsidRPr="005952A7" w:rsidRDefault="007E452F" w:rsidP="007E452F">
      <w:pPr>
        <w:jc w:val="both"/>
      </w:pPr>
      <w:r w:rsidRPr="005952A7">
        <w:rPr>
          <w:b/>
          <w:bCs/>
        </w:rPr>
        <w:lastRenderedPageBreak/>
        <w:t>ROZSDAÖVEZET</w:t>
      </w:r>
    </w:p>
    <w:p w14:paraId="105678F0" w14:textId="77777777" w:rsidR="007E452F" w:rsidRPr="005952A7" w:rsidRDefault="007E452F" w:rsidP="007E452F">
      <w:pPr>
        <w:jc w:val="both"/>
      </w:pPr>
      <w:r w:rsidRPr="005952A7">
        <w:rPr>
          <w:b/>
          <w:bCs/>
        </w:rPr>
        <w:t>243/2025. (VII. 31.) Korm. rendelet a rozsdaövezeti akcióterületek kijelöléséről és egyes akcióterületeken megvalósuló beruházásokra irányadó sajátos követelményekről szóló 619/2021. (XI. 8.) Korm. rendelet módosításáról</w:t>
      </w:r>
    </w:p>
    <w:p w14:paraId="606A4882" w14:textId="77777777" w:rsidR="007E452F" w:rsidRPr="005952A7" w:rsidRDefault="007E452F" w:rsidP="007E452F">
      <w:pPr>
        <w:jc w:val="both"/>
      </w:pPr>
      <w:r w:rsidRPr="005952A7">
        <w:t>[1] A kormányrendelet módosítása a Magyarország területén megvalósuló kiemelt beruházások gyorsabb, egyszerűbb és egységesebb eljárási rendben történő megvalósítását célozza a befektetésösztönzési és gazdaságfejlesztési célkitűzések, valamint a nemzetgazdaság versenyképességének növelése érdekében.</w:t>
      </w:r>
    </w:p>
    <w:p w14:paraId="686C7B57" w14:textId="77777777" w:rsidR="007E452F" w:rsidRPr="005952A7" w:rsidRDefault="007E452F" w:rsidP="007E452F">
      <w:pPr>
        <w:jc w:val="both"/>
      </w:pPr>
      <w:r w:rsidRPr="005952A7">
        <w:rPr>
          <w:b/>
          <w:bCs/>
        </w:rPr>
        <w:t>KORMÁNYABLAKOK</w:t>
      </w:r>
    </w:p>
    <w:p w14:paraId="24C4A9D3" w14:textId="77777777" w:rsidR="007E452F" w:rsidRPr="005952A7" w:rsidRDefault="007E452F" w:rsidP="007E452F">
      <w:pPr>
        <w:jc w:val="both"/>
      </w:pPr>
      <w:r w:rsidRPr="005952A7">
        <w:rPr>
          <w:b/>
          <w:bCs/>
        </w:rPr>
        <w:t>242/2025. (VII. 31.) Korm. rendelet a kormányablakokkal kapcsolatos egyes jogszabályok módosításáról</w:t>
      </w:r>
    </w:p>
    <w:p w14:paraId="27B3C8BD" w14:textId="77777777" w:rsidR="007E452F" w:rsidRPr="005952A7" w:rsidRDefault="007E452F" w:rsidP="007E452F">
      <w:pPr>
        <w:jc w:val="both"/>
      </w:pPr>
      <w:r w:rsidRPr="005952A7">
        <w:t>[1] Az egységes megnevezések használata érdekében a Központi Okmányügyi Főosztály átnevezése indokolt Központi Kormányablakra, valamint a rendelet a kormányablakok és a Gép-jármű Ügyintézési Pontok hatékony feladatellátása érdekében tartalmaz pontosításokat.</w:t>
      </w:r>
    </w:p>
    <w:p w14:paraId="3728C045" w14:textId="77777777" w:rsidR="007E452F" w:rsidRPr="005952A7" w:rsidRDefault="007E452F" w:rsidP="007E452F">
      <w:pPr>
        <w:jc w:val="both"/>
      </w:pPr>
      <w:r w:rsidRPr="005952A7">
        <w:t>[2] A Kormány elkötelezett a fejlesztéspolitikai programok még hatékonyabb megvalósítása, valamint a közpénzek átlátható és célszerű felhasználása mellett, ezért a rendeletmódosítás célja a Széchenyi Programiroda Tanácsadó és Szolgáltató Nonprofit Kft.-re vonatkozó szabályozás felülvizsgálata és feladatainak aktualizálása a tulajdonosi joggyakorló változásával és a Széchenyi Programiroda Tanácsadó és Szolgáltató Nonprofit Kft. által ellátott egyes feladatok szakmai irányítói szerepkörével összefüggésben, arra is figyelemmel, hogy a Széchenyi Programiroda Tanácsadó és Szolgáltató Nonprofit Kft. mint pilléralapú értékelésen megfelelt szervezet meg-bízást kaphat uniós források közvetett irányítás keretében történő kezelésére.</w:t>
      </w:r>
    </w:p>
    <w:p w14:paraId="3164E717" w14:textId="77777777" w:rsidR="007E452F" w:rsidRPr="005952A7" w:rsidRDefault="007E452F" w:rsidP="007E452F">
      <w:pPr>
        <w:jc w:val="both"/>
      </w:pPr>
      <w:r w:rsidRPr="005952A7">
        <w:t>[3] A rendelet módosítása a Széchenyi Programiroda Tanácsadó és Szolgáltató Nonprofit Kft. korszerű, a jelen hazai és nemzetközi kihívásaihoz igazodó működését hivatott biztosítani, elő-segítve a társadalmi és gazdasági fejlődést szolgáló, továbbá a nemzetközi humanitárius célok megvalósulását.</w:t>
      </w:r>
    </w:p>
    <w:p w14:paraId="070236E6" w14:textId="77777777" w:rsidR="007E452F" w:rsidRPr="005952A7" w:rsidRDefault="007E452F" w:rsidP="007E452F">
      <w:pPr>
        <w:jc w:val="both"/>
      </w:pPr>
      <w:r w:rsidRPr="005952A7">
        <w:t>Módosul:</w:t>
      </w:r>
    </w:p>
    <w:p w14:paraId="7B00CB5A" w14:textId="77777777" w:rsidR="007E452F" w:rsidRPr="005952A7" w:rsidRDefault="007E452F" w:rsidP="007E452F">
      <w:pPr>
        <w:numPr>
          <w:ilvl w:val="0"/>
          <w:numId w:val="7"/>
        </w:numPr>
        <w:jc w:val="both"/>
      </w:pPr>
      <w:r w:rsidRPr="005952A7">
        <w:t>Az integrált ügyintézési és tájékoztatási pont kialakításáról, működtetéséről, valamint a mű-ködtető és az érintett szervek együttműködésének rendjéről szóló 160/2010. (V. 6.) Korm. rendelet</w:t>
      </w:r>
    </w:p>
    <w:p w14:paraId="68862591" w14:textId="77777777" w:rsidR="007E452F" w:rsidRPr="005952A7" w:rsidRDefault="007E452F" w:rsidP="007E452F">
      <w:pPr>
        <w:numPr>
          <w:ilvl w:val="0"/>
          <w:numId w:val="7"/>
        </w:numPr>
        <w:jc w:val="both"/>
      </w:pPr>
      <w:r w:rsidRPr="005952A7">
        <w:t>A közúti közlekedési igazgatási feladatokról, a közúti közlekedési okmányok kiadásáról és visszavonásáról szóló 326/2011. (XII. 28.) Korm. rendelet</w:t>
      </w:r>
    </w:p>
    <w:p w14:paraId="7D5C1ED6" w14:textId="77777777" w:rsidR="007E452F" w:rsidRPr="005952A7" w:rsidRDefault="007E452F" w:rsidP="007E452F">
      <w:pPr>
        <w:numPr>
          <w:ilvl w:val="0"/>
          <w:numId w:val="7"/>
        </w:numPr>
        <w:jc w:val="both"/>
      </w:pPr>
      <w:r w:rsidRPr="005952A7">
        <w:t>A Széchenyi Programiroda Tanácsadó és Szolgáltató Nonprofit Korlátolt Felelősségű Társa-ságról szóló 197/2018. (X. 24.) Korm. rendelet</w:t>
      </w:r>
    </w:p>
    <w:p w14:paraId="5217FEE9" w14:textId="77777777" w:rsidR="007E452F" w:rsidRPr="005952A7" w:rsidRDefault="007E452F" w:rsidP="007E452F">
      <w:pPr>
        <w:numPr>
          <w:ilvl w:val="0"/>
          <w:numId w:val="7"/>
        </w:numPr>
        <w:jc w:val="both"/>
      </w:pPr>
      <w:r w:rsidRPr="005952A7">
        <w:lastRenderedPageBreak/>
        <w:t>A fővárosi és vármegyei kormányhivatalokról, valamint a járási (fővárosi kerületi) hivatalokról szóló 568/2022. (XII. 23.) Korm. rendelet</w:t>
      </w:r>
    </w:p>
    <w:p w14:paraId="7D9B248E" w14:textId="77777777" w:rsidR="007E452F" w:rsidRPr="005952A7" w:rsidRDefault="007E452F" w:rsidP="007E452F">
      <w:pPr>
        <w:jc w:val="both"/>
      </w:pPr>
      <w:r w:rsidRPr="005952A7">
        <w:rPr>
          <w:b/>
          <w:bCs/>
        </w:rPr>
        <w:t>ÖNKORMÁNYZATOK SEGÍTÉSE</w:t>
      </w:r>
    </w:p>
    <w:p w14:paraId="43D65BB7" w14:textId="77777777" w:rsidR="007E452F" w:rsidRPr="005952A7" w:rsidRDefault="007E452F" w:rsidP="007E452F">
      <w:pPr>
        <w:jc w:val="both"/>
      </w:pPr>
      <w:r w:rsidRPr="005952A7">
        <w:rPr>
          <w:b/>
          <w:bCs/>
        </w:rPr>
        <w:t>240/2025. (VII. 31.) Korm. rendelet a helyi önazonosság védelméről szóló törvény jogvédelmi eszközeinek alkalmazására vonatkozó szabályokról</w:t>
      </w:r>
    </w:p>
    <w:p w14:paraId="11894656" w14:textId="77777777" w:rsidR="007E452F" w:rsidRPr="005952A7" w:rsidRDefault="007E452F" w:rsidP="007E452F">
      <w:pPr>
        <w:jc w:val="both"/>
      </w:pPr>
      <w:r w:rsidRPr="005952A7">
        <w:t>[1] A Kormány kiemelt célja, hogy az önkormányzatokat segítse abban, hogy a helyi közösségük szempontjából alapvető fontosságú helyi közügyekre, így kiemelten önazonosságuk megőrzésére, védelmére összpontosíthassanak, és ehhez megfelelő jogi eszközrendszerrel rendelkezzenek.</w:t>
      </w:r>
    </w:p>
    <w:p w14:paraId="5A5C1653" w14:textId="77777777" w:rsidR="007E452F" w:rsidRPr="005952A7" w:rsidRDefault="007E452F" w:rsidP="007E452F">
      <w:pPr>
        <w:jc w:val="both"/>
      </w:pPr>
      <w:r w:rsidRPr="005952A7">
        <w:t>[2] A helyi önazonosságot alkotó, védelemre érdemes értékek településenként eltérhetnek, de azonos települési célok és védendő értékek esetében is markánsan különböző lehet az, hogy a helyi közösséget képviselő önkormányzat milyen jogvédelmi eszköz vagy eszközök együttes vagy részleges alkalmazását igényli.</w:t>
      </w:r>
    </w:p>
    <w:p w14:paraId="19D15A20" w14:textId="77777777" w:rsidR="007E452F" w:rsidRPr="005952A7" w:rsidRDefault="007E452F" w:rsidP="007E452F">
      <w:pPr>
        <w:jc w:val="both"/>
      </w:pPr>
      <w:r w:rsidRPr="005952A7">
        <w:t>[3] A jogvédelmi eszközök hatékony érvényesítéséhez ugyanakkor elengedhetetlen az önkormányzat és a Kormány irányítása alá tartozó közigazgatási szervek, így elsősorban a kormány-hivatalok szabályozott feladatmegosztása és együttműködése.</w:t>
      </w:r>
    </w:p>
    <w:p w14:paraId="0F7B4DA7" w14:textId="77777777" w:rsidR="007E452F" w:rsidRPr="005952A7" w:rsidRDefault="007E452F" w:rsidP="007E452F">
      <w:pPr>
        <w:jc w:val="both"/>
      </w:pPr>
      <w:r w:rsidRPr="005952A7">
        <w:t>[4] A Kormány e rendelettel megalkotja azon szabályrendszert, amely rögzíti, hogy a helyi ön-kormányzatok mindenki számára megismerhetővé teszik a vonatkozó helyi rendeletüket, továbbá a betelepülni szándékozó személyek részére segítséget nyújtanak annak igazolásában,</w:t>
      </w:r>
    </w:p>
    <w:p w14:paraId="085EB2D9" w14:textId="77777777" w:rsidR="007E452F" w:rsidRPr="005952A7" w:rsidRDefault="007E452F" w:rsidP="007E452F">
      <w:pPr>
        <w:jc w:val="both"/>
      </w:pPr>
      <w:r w:rsidRPr="005952A7">
        <w:t>hogy számukra a betelepülés megengedett-e. A Kormány rögzíti azt is, hogy a fentiek érvényesítése a helyi önkormányzatok kötelezettsége, és egyben a területi államigazgatási szervek közreműködésének előfeltétele.</w:t>
      </w:r>
    </w:p>
    <w:p w14:paraId="33FFE4A2" w14:textId="77777777" w:rsidR="007E452F" w:rsidRPr="005952A7" w:rsidRDefault="007E452F" w:rsidP="007E452F">
      <w:pPr>
        <w:jc w:val="both"/>
      </w:pPr>
      <w:r w:rsidRPr="005952A7">
        <w:t>[5] A Kormány rögzíti azokat a garanciális eljárási szabályokat, amelyek mentén az elővásárlási jog, mint dologi jogvédelmi eszköz joghatályosan gyakorolható, rögzítve azt is, hogy az eljárás során átvett írásbeli jognyilatkozatok nem selejtezhetőek, és azok megőrzéséről helyben kell gondoskodni.</w:t>
      </w:r>
    </w:p>
    <w:p w14:paraId="7AF2DE5C" w14:textId="77777777" w:rsidR="007E452F" w:rsidRPr="005952A7" w:rsidRDefault="007E452F" w:rsidP="007E452F">
      <w:pPr>
        <w:jc w:val="both"/>
      </w:pPr>
      <w:r w:rsidRPr="005952A7">
        <w:t>[6] E rendelet meghatározza a mentességgel vagy kedvezménnyel összefüggő tények igazolásának módjára vagy formájára vonatkozó részletes szabályokat.</w:t>
      </w:r>
    </w:p>
    <w:p w14:paraId="52496283" w14:textId="77777777" w:rsidR="007E452F" w:rsidRPr="005952A7" w:rsidRDefault="007E452F" w:rsidP="007E452F">
      <w:pPr>
        <w:jc w:val="both"/>
      </w:pPr>
      <w:r w:rsidRPr="005952A7">
        <w:t>Főbb részei:</w:t>
      </w:r>
    </w:p>
    <w:p w14:paraId="6455156D" w14:textId="77777777" w:rsidR="007E452F" w:rsidRPr="005952A7" w:rsidRDefault="007E452F" w:rsidP="007E452F">
      <w:pPr>
        <w:numPr>
          <w:ilvl w:val="0"/>
          <w:numId w:val="8"/>
        </w:numPr>
        <w:jc w:val="both"/>
      </w:pPr>
      <w:r w:rsidRPr="005952A7">
        <w:t>Fejezet AZ ELŐVÁSÁRLÁSI JOG GYAKORLÁSÁRA VONATKOZÓ RÉSZLETES SZABÁLYOK</w:t>
      </w:r>
    </w:p>
    <w:p w14:paraId="2F23EEA2" w14:textId="77777777" w:rsidR="007E452F" w:rsidRPr="005952A7" w:rsidRDefault="007E452F" w:rsidP="007E452F">
      <w:pPr>
        <w:numPr>
          <w:ilvl w:val="0"/>
          <w:numId w:val="8"/>
        </w:numPr>
        <w:jc w:val="both"/>
      </w:pPr>
      <w:r w:rsidRPr="005952A7">
        <w:t>Az adásvételi szerződés közlésének előkészítése</w:t>
      </w:r>
    </w:p>
    <w:p w14:paraId="1086963F" w14:textId="77777777" w:rsidR="007E452F" w:rsidRPr="005952A7" w:rsidRDefault="007E452F" w:rsidP="007E452F">
      <w:pPr>
        <w:numPr>
          <w:ilvl w:val="0"/>
          <w:numId w:val="8"/>
        </w:numPr>
        <w:jc w:val="both"/>
      </w:pPr>
      <w:r w:rsidRPr="005952A7">
        <w:t>A kérelem visszavonása</w:t>
      </w:r>
    </w:p>
    <w:p w14:paraId="163E96C0" w14:textId="77777777" w:rsidR="007E452F" w:rsidRPr="005952A7" w:rsidRDefault="007E452F" w:rsidP="007E452F">
      <w:pPr>
        <w:numPr>
          <w:ilvl w:val="0"/>
          <w:numId w:val="8"/>
        </w:numPr>
        <w:jc w:val="both"/>
      </w:pPr>
      <w:r w:rsidRPr="005952A7">
        <w:lastRenderedPageBreak/>
        <w:t>Az adásvételi szerződés közvetlen közlése</w:t>
      </w:r>
    </w:p>
    <w:p w14:paraId="7A2A0F80" w14:textId="77777777" w:rsidR="007E452F" w:rsidRPr="005952A7" w:rsidRDefault="007E452F" w:rsidP="007E452F">
      <w:pPr>
        <w:numPr>
          <w:ilvl w:val="0"/>
          <w:numId w:val="8"/>
        </w:numPr>
        <w:jc w:val="both"/>
      </w:pPr>
      <w:r w:rsidRPr="005952A7">
        <w:t>Az adásvételi szerződés hirdetményi úton történő közlése</w:t>
      </w:r>
    </w:p>
    <w:p w14:paraId="3AA193D7" w14:textId="77777777" w:rsidR="007E452F" w:rsidRPr="005952A7" w:rsidRDefault="007E452F" w:rsidP="007E452F">
      <w:pPr>
        <w:numPr>
          <w:ilvl w:val="0"/>
          <w:numId w:val="8"/>
        </w:numPr>
        <w:jc w:val="both"/>
      </w:pPr>
      <w:r w:rsidRPr="005952A7">
        <w:t>Az elővásárlás lezárása</w:t>
      </w:r>
    </w:p>
    <w:p w14:paraId="63B18023" w14:textId="77777777" w:rsidR="007E452F" w:rsidRPr="005952A7" w:rsidRDefault="007E452F" w:rsidP="007E452F">
      <w:pPr>
        <w:numPr>
          <w:ilvl w:val="0"/>
          <w:numId w:val="8"/>
        </w:numPr>
        <w:jc w:val="both"/>
      </w:pPr>
      <w:r w:rsidRPr="005952A7">
        <w:t>Fejezet A SZEMÉLYI JOGVÉDELMI ESZKÖZÖKHÖZ KAPCSOLÓDÓ RENDELKEZÉSEK</w:t>
      </w:r>
    </w:p>
    <w:p w14:paraId="2B8DA12C" w14:textId="77777777" w:rsidR="007E452F" w:rsidRPr="005952A7" w:rsidRDefault="007E452F" w:rsidP="007E452F">
      <w:pPr>
        <w:numPr>
          <w:ilvl w:val="0"/>
          <w:numId w:val="8"/>
        </w:numPr>
        <w:jc w:val="both"/>
      </w:pPr>
      <w:r w:rsidRPr="005952A7">
        <w:t>A lakcímbejelentési eljárással kapcsolatos különös szabályok</w:t>
      </w:r>
    </w:p>
    <w:p w14:paraId="736CE262" w14:textId="77777777" w:rsidR="007E452F" w:rsidRPr="005952A7" w:rsidRDefault="007E452F" w:rsidP="007E452F">
      <w:pPr>
        <w:numPr>
          <w:ilvl w:val="0"/>
          <w:numId w:val="8"/>
        </w:numPr>
        <w:jc w:val="both"/>
      </w:pPr>
      <w:r w:rsidRPr="005952A7">
        <w:t>Egyes tények igazolásának rendje az önkormányzat eljárásában</w:t>
      </w:r>
    </w:p>
    <w:p w14:paraId="3335BBCB" w14:textId="77777777" w:rsidR="007E452F" w:rsidRPr="005952A7" w:rsidRDefault="007E452F" w:rsidP="007E452F">
      <w:pPr>
        <w:jc w:val="both"/>
      </w:pPr>
      <w:r w:rsidRPr="005952A7">
        <w:t>III. Fejezet EGYÉB RENDELKEZÉSEK</w:t>
      </w:r>
    </w:p>
    <w:p w14:paraId="2F722DB1" w14:textId="77777777" w:rsidR="007E452F" w:rsidRPr="005952A7" w:rsidRDefault="007E452F" w:rsidP="007E452F">
      <w:pPr>
        <w:numPr>
          <w:ilvl w:val="0"/>
          <w:numId w:val="9"/>
        </w:numPr>
        <w:jc w:val="both"/>
      </w:pPr>
      <w:r w:rsidRPr="005952A7">
        <w:t>A jogvédelmi eszköz megismerhetővé tétele</w:t>
      </w:r>
    </w:p>
    <w:p w14:paraId="4A4FBC10" w14:textId="77777777" w:rsidR="007E452F" w:rsidRPr="005952A7" w:rsidRDefault="007E452F" w:rsidP="007E452F">
      <w:pPr>
        <w:numPr>
          <w:ilvl w:val="0"/>
          <w:numId w:val="9"/>
        </w:numPr>
        <w:jc w:val="both"/>
      </w:pPr>
      <w:r w:rsidRPr="005952A7">
        <w:t>melléklet a 240/2025. (VII. 31.) Korm. rendelethez Az adásvételi szerződés közlése iránti kérelem tartalma</w:t>
      </w:r>
    </w:p>
    <w:p w14:paraId="6FEE86B4" w14:textId="77777777" w:rsidR="007E452F" w:rsidRPr="005952A7" w:rsidRDefault="007E452F" w:rsidP="007E452F">
      <w:pPr>
        <w:jc w:val="both"/>
      </w:pPr>
      <w:r w:rsidRPr="005952A7">
        <w:rPr>
          <w:b/>
          <w:bCs/>
        </w:rPr>
        <w:t> </w:t>
      </w:r>
    </w:p>
    <w:p w14:paraId="2CB29FE0" w14:textId="77777777" w:rsidR="007E452F" w:rsidRPr="005952A7" w:rsidRDefault="007E452F" w:rsidP="007E452F">
      <w:pPr>
        <w:jc w:val="both"/>
      </w:pPr>
      <w:r w:rsidRPr="005952A7">
        <w:rPr>
          <w:b/>
          <w:bCs/>
        </w:rPr>
        <w:t>ENERGETIKA</w:t>
      </w:r>
    </w:p>
    <w:p w14:paraId="5BAC3136" w14:textId="77777777" w:rsidR="007E452F" w:rsidRPr="005952A7" w:rsidRDefault="007E452F" w:rsidP="007E452F">
      <w:pPr>
        <w:jc w:val="both"/>
      </w:pPr>
      <w:r w:rsidRPr="005952A7">
        <w:rPr>
          <w:b/>
          <w:bCs/>
        </w:rPr>
        <w:t>239/2025. (VII. 31.) Korm. rendelet energetikai tárgyú kormányrendeletek hatályon kívül helyezéséről</w:t>
      </w:r>
    </w:p>
    <w:p w14:paraId="77E8C07A" w14:textId="77777777" w:rsidR="007E452F" w:rsidRPr="005952A7" w:rsidRDefault="007E452F" w:rsidP="007E452F">
      <w:pPr>
        <w:jc w:val="both"/>
      </w:pPr>
      <w:r w:rsidRPr="005952A7">
        <w:t>[1] Az Ukrajna területén fennálló fegyveres konfliktusra, illetve humanitárius katasztrófára tekintettel, valamint ezek magyarországi következményeinek az elhárítása és kezelése érdekében veszélyhelyzet kihirdetéséről és egyes veszélyhelyzeti szabályokról szóló 424/2022. (X. 28.) Korm. rendelettel – 2022. november 1. napjával – a Kormány Magyarország egész területére veszélyhelyzetet hirdetett ki.</w:t>
      </w:r>
    </w:p>
    <w:p w14:paraId="372CFCAF" w14:textId="77777777" w:rsidR="007E452F" w:rsidRPr="005952A7" w:rsidRDefault="007E452F" w:rsidP="007E452F">
      <w:pPr>
        <w:jc w:val="both"/>
      </w:pPr>
      <w:r w:rsidRPr="005952A7">
        <w:t>[2] A Kormány – áttekintve egyes energetikai tárgyú veszélyhelyzeti kormányrendeletek szabályozási tárgyköreit – összhangban az Ukrajna területén fennálló fegyveres konfliktusra tekintet-tel kihirdetett veszélyhelyzeti rendeletek törvényi szintre emeléséről szóló 2025. évi L. tör-vényben foglaltakkal megállapította, hogy a különleges jogrendben megalkotott energetikai tárgyú kormányrendeletek hatályon kívül helyezése indokolt.</w:t>
      </w:r>
    </w:p>
    <w:p w14:paraId="53E6A2DC" w14:textId="77777777" w:rsidR="007E452F" w:rsidRPr="005952A7" w:rsidRDefault="007E452F" w:rsidP="007E452F">
      <w:pPr>
        <w:numPr>
          <w:ilvl w:val="0"/>
          <w:numId w:val="10"/>
        </w:numPr>
        <w:jc w:val="both"/>
      </w:pPr>
      <w:r w:rsidRPr="005952A7">
        <w:t>§ Hatályát veszti:</w:t>
      </w:r>
    </w:p>
    <w:p w14:paraId="5202B13B" w14:textId="77777777" w:rsidR="007E452F" w:rsidRPr="005952A7" w:rsidRDefault="007E452F" w:rsidP="007E452F">
      <w:pPr>
        <w:numPr>
          <w:ilvl w:val="0"/>
          <w:numId w:val="10"/>
        </w:numPr>
        <w:jc w:val="both"/>
      </w:pPr>
      <w:r w:rsidRPr="005952A7">
        <w:t>a) a veszélyhelyzet idején a villamosenergia-ellátás folyamatos biztosítása érdekében szükséges villamosenergia-termelő kijelöléséről szóló 754/2021. (XII. 22.) Korm. rendelet,</w:t>
      </w:r>
    </w:p>
    <w:p w14:paraId="4C560012" w14:textId="77777777" w:rsidR="007E452F" w:rsidRPr="005952A7" w:rsidRDefault="007E452F" w:rsidP="007E452F">
      <w:pPr>
        <w:numPr>
          <w:ilvl w:val="0"/>
          <w:numId w:val="10"/>
        </w:numPr>
        <w:jc w:val="both"/>
      </w:pPr>
      <w:r w:rsidRPr="005952A7">
        <w:t>b) a különleges földgázkészlet létrehozásáról szóló 260/2022. (VII. 21.) Korm. rendelet,</w:t>
      </w:r>
    </w:p>
    <w:p w14:paraId="1A4D9200" w14:textId="77777777" w:rsidR="007E452F" w:rsidRPr="005952A7" w:rsidRDefault="007E452F" w:rsidP="007E452F">
      <w:pPr>
        <w:numPr>
          <w:ilvl w:val="0"/>
          <w:numId w:val="10"/>
        </w:numPr>
        <w:jc w:val="both"/>
      </w:pPr>
      <w:r w:rsidRPr="005952A7">
        <w:lastRenderedPageBreak/>
        <w:t>c) a veszélyhelyzet ideje alatt az egyetemes szolgáltatásra jogosultak körének meghatározásáról szóló 217/2022. (VI. 17.) Korm. rendelettel kapcsolatos egyes rendelkezésekről szóló 281/2022. (VIII. 1.) Korm. rendelet,</w:t>
      </w:r>
    </w:p>
    <w:p w14:paraId="2CE6CD36" w14:textId="77777777" w:rsidR="007E452F" w:rsidRPr="005952A7" w:rsidRDefault="007E452F" w:rsidP="007E452F">
      <w:pPr>
        <w:numPr>
          <w:ilvl w:val="0"/>
          <w:numId w:val="10"/>
        </w:numPr>
        <w:jc w:val="both"/>
      </w:pPr>
      <w:r w:rsidRPr="005952A7">
        <w:t>d) az egységes közszolgáltatói számlaképről szóló törvény eltérő alkalmazásáról szóló 288/2022. (VIII. 5.) Korm. rendelet,</w:t>
      </w:r>
    </w:p>
    <w:p w14:paraId="2D5B67D6" w14:textId="77777777" w:rsidR="007E452F" w:rsidRPr="005952A7" w:rsidRDefault="007E452F" w:rsidP="007E452F">
      <w:pPr>
        <w:numPr>
          <w:ilvl w:val="0"/>
          <w:numId w:val="10"/>
        </w:numPr>
        <w:jc w:val="both"/>
      </w:pPr>
      <w:r w:rsidRPr="005952A7">
        <w:t>e) az egyes fogyasztók által használt gyógyászati segédeszközök villamosenergia-fogyasztásának támogatásáról szóló 295/2022. (VIII. 9.) Korm. rendelet,</w:t>
      </w:r>
    </w:p>
    <w:p w14:paraId="26AB40B4" w14:textId="77777777" w:rsidR="007E452F" w:rsidRPr="005952A7" w:rsidRDefault="007E452F" w:rsidP="007E452F">
      <w:pPr>
        <w:numPr>
          <w:ilvl w:val="0"/>
          <w:numId w:val="10"/>
        </w:numPr>
        <w:jc w:val="both"/>
      </w:pPr>
      <w:r w:rsidRPr="005952A7">
        <w:t>f) a veszélyhelyzet idején a háztartási méretű kiserőművek közcélú hálózatba történő feltáplálásának kérdéseiről szóló 413/2022. (X. 26.) Korm. rendelet,</w:t>
      </w:r>
    </w:p>
    <w:p w14:paraId="12DE0991" w14:textId="77777777" w:rsidR="007E452F" w:rsidRPr="005952A7" w:rsidRDefault="007E452F" w:rsidP="007E452F">
      <w:pPr>
        <w:numPr>
          <w:ilvl w:val="0"/>
          <w:numId w:val="10"/>
        </w:numPr>
        <w:jc w:val="both"/>
      </w:pPr>
      <w:r w:rsidRPr="005952A7">
        <w:t>g) az egyes energiakereskedelemmel összefüggő tevékenységek veszélyhelyzet idején alkalmazandó szabályairól szóló 474/2022. (XI. 23.) Korm. rendelet,</w:t>
      </w:r>
    </w:p>
    <w:p w14:paraId="6B21C0C9" w14:textId="77777777" w:rsidR="007E452F" w:rsidRPr="005952A7" w:rsidRDefault="007E452F" w:rsidP="007E452F">
      <w:pPr>
        <w:numPr>
          <w:ilvl w:val="0"/>
          <w:numId w:val="10"/>
        </w:numPr>
        <w:jc w:val="both"/>
      </w:pPr>
      <w:r w:rsidRPr="005952A7">
        <w:t>h) a villamos energiáról szóló 2007. évi LXXXVI. törvény veszélyhelyzet ideje alatt történő eltérő alkalmazásáról szóló 526/2022. (XII. 16.) Korm. rendelet,</w:t>
      </w:r>
    </w:p>
    <w:p w14:paraId="08EDD94E" w14:textId="77777777" w:rsidR="007E452F" w:rsidRPr="005952A7" w:rsidRDefault="007E452F" w:rsidP="007E452F">
      <w:pPr>
        <w:numPr>
          <w:ilvl w:val="0"/>
          <w:numId w:val="10"/>
        </w:numPr>
        <w:jc w:val="both"/>
      </w:pPr>
      <w:r w:rsidRPr="005952A7">
        <w:t>i) a veszélyhelyzet során az egyes áruk, szolgáltatások és anyagi értéket képviselő jogok vám-határt vagy országhatárt átlépő kereskedelméről szóló 52/2012. (III. 28.) Korm. rendelet eltérő alkalmazásáról szóló 9/2023. (I. 17.) Korm. rendelet,</w:t>
      </w:r>
    </w:p>
    <w:p w14:paraId="27B64999" w14:textId="77777777" w:rsidR="007E452F" w:rsidRPr="005952A7" w:rsidRDefault="007E452F" w:rsidP="007E452F">
      <w:pPr>
        <w:numPr>
          <w:ilvl w:val="0"/>
          <w:numId w:val="10"/>
        </w:numPr>
        <w:jc w:val="both"/>
      </w:pPr>
      <w:r w:rsidRPr="005952A7">
        <w:t>j) a veszélyhelyzet idején a háztartási méretű kiserőművek közcélú hálózatba történő feltáplálásának kérdéseiről szóló 413/2022. (X. 26.) Korm. rendelet végrehajtásának szabályairól szóló 112/2023. (III. 31.) Korm. rendelet,</w:t>
      </w:r>
    </w:p>
    <w:p w14:paraId="17323845" w14:textId="77777777" w:rsidR="007E452F" w:rsidRPr="005952A7" w:rsidRDefault="007E452F" w:rsidP="007E452F">
      <w:pPr>
        <w:numPr>
          <w:ilvl w:val="0"/>
          <w:numId w:val="10"/>
        </w:numPr>
        <w:jc w:val="both"/>
      </w:pPr>
      <w:r w:rsidRPr="005952A7">
        <w:t>k) a villamos energiáról szóló 2007. évi LXXXVI. törvény veszélyhelyzet idején történő eltérő alkalmazásáról szóló 382/2023. (VIII. 14.) Korm. rendelet,</w:t>
      </w:r>
    </w:p>
    <w:p w14:paraId="7CA55FB1" w14:textId="77777777" w:rsidR="007E452F" w:rsidRPr="005952A7" w:rsidRDefault="007E452F" w:rsidP="007E452F">
      <w:pPr>
        <w:numPr>
          <w:ilvl w:val="0"/>
          <w:numId w:val="10"/>
        </w:numPr>
        <w:jc w:val="both"/>
      </w:pPr>
      <w:r w:rsidRPr="005952A7">
        <w:t>l) az 50 MW és annál nagyobb teljesítményű elsődlegesen földgáztüzelésű erőművek olajkészlet képzési kötelezettségének felülvizsgálatáról szóló 72/2024. (III. 28.) Korm. rendelet,</w:t>
      </w:r>
    </w:p>
    <w:p w14:paraId="6F550514" w14:textId="77777777" w:rsidR="007E452F" w:rsidRPr="005952A7" w:rsidRDefault="007E452F" w:rsidP="007E452F">
      <w:pPr>
        <w:numPr>
          <w:ilvl w:val="0"/>
          <w:numId w:val="10"/>
        </w:numPr>
        <w:jc w:val="both"/>
      </w:pPr>
      <w:r w:rsidRPr="005952A7">
        <w:t>m) a hatékonyabb jogérvényesítés érdekében egyes törvényi szabályok veszélyhelyzet idején történő eltérő alkalmazásáról szóló 184/2024. (VII. 8.) Korm. rendelet 1. § a) pontja és 2. §-a, n) a távhőszolgáltatás versenyképesebbé tételéről szóló 2008. évi LXVII. törvény és a megújuló energiaforrásból vagy hulladékból nyert energiával termelt villamos energia, valamint a kapcsoltan termelt villamos energia kötelező átvételéről és átvételi áráról szóló 389/2007. (XII. 23.) Korm. rendelet veszélyhelyzet ideje alatt történő eltérő alkalmazásáról szóló 7/2025. (I. 31.) Korm. rendelet.</w:t>
      </w:r>
    </w:p>
    <w:p w14:paraId="2BB0D32B" w14:textId="77777777" w:rsidR="007E452F" w:rsidRPr="005952A7" w:rsidRDefault="007E452F" w:rsidP="007E452F">
      <w:pPr>
        <w:jc w:val="both"/>
      </w:pPr>
      <w:r w:rsidRPr="005952A7">
        <w:rPr>
          <w:b/>
          <w:bCs/>
        </w:rPr>
        <w:t>TÁVHŐ ÉS TÁVHŰTÉS</w:t>
      </w:r>
    </w:p>
    <w:p w14:paraId="39A1D8AF" w14:textId="77777777" w:rsidR="007E452F" w:rsidRPr="005952A7" w:rsidRDefault="007E452F" w:rsidP="007E452F">
      <w:pPr>
        <w:jc w:val="both"/>
      </w:pPr>
      <w:r w:rsidRPr="005952A7">
        <w:rPr>
          <w:b/>
          <w:bCs/>
        </w:rPr>
        <w:lastRenderedPageBreak/>
        <w:t>238/2025. (VII. 31.) Korm. rendelet a távhőszolgáltatásról szóló 2005. évi XVIII. törvény végre-hajtásáról szóló 157/2005. (VIII. 15.) Korm. rendelet és a távhűtési szolgáltatásról szóló 201/2016. (VII. 21.) Korm. rendelet módosításáról</w:t>
      </w:r>
    </w:p>
    <w:p w14:paraId="11029708" w14:textId="77777777" w:rsidR="007E452F" w:rsidRPr="005952A7" w:rsidRDefault="007E452F" w:rsidP="007E452F">
      <w:pPr>
        <w:jc w:val="both"/>
      </w:pPr>
      <w:r w:rsidRPr="005952A7">
        <w:t>[1] Annak érdekében, hogy a maradékhő hasznosítása elősegíthesse a távhőszolgáltatás energia-</w:t>
      </w:r>
    </w:p>
    <w:p w14:paraId="2B68BF23" w14:textId="77777777" w:rsidR="007E452F" w:rsidRPr="005952A7" w:rsidRDefault="007E452F" w:rsidP="007E452F">
      <w:pPr>
        <w:jc w:val="both"/>
      </w:pPr>
      <w:r w:rsidRPr="005952A7">
        <w:rPr>
          <w:b/>
          <w:bCs/>
        </w:rPr>
        <w:t>VILLAMOSENERGIA-ELLÁTÁS</w:t>
      </w:r>
    </w:p>
    <w:p w14:paraId="6C796227" w14:textId="77777777" w:rsidR="007E452F" w:rsidRPr="005952A7" w:rsidRDefault="007E452F" w:rsidP="007E452F">
      <w:pPr>
        <w:jc w:val="both"/>
      </w:pPr>
      <w:r w:rsidRPr="005952A7">
        <w:rPr>
          <w:b/>
          <w:bCs/>
        </w:rPr>
        <w:t>237/2025. (VII. 31.) Korm. rendelet a villamosenergia-ellátás folyamatos biztosítása érdekében szükséges rendszerbiztonsági szolgáltató kijelöléséről</w:t>
      </w:r>
    </w:p>
    <w:p w14:paraId="07B7541A" w14:textId="77777777" w:rsidR="007E452F" w:rsidRPr="005952A7" w:rsidRDefault="007E452F" w:rsidP="007E452F">
      <w:pPr>
        <w:jc w:val="both"/>
      </w:pPr>
      <w:r w:rsidRPr="005952A7">
        <w:t>[1] A Kormány az átviteli hálózat biztonságos, stabil üzemállapotának fenntartása, valamint Észak-Magyarország villamosenergia ellátásbiztonságának biztosítása érdekében rendszerbiztonsági szolgáltató kijelöléséről gondoskodik annak érdekében, hogy a veszélyhelyzet</w:t>
      </w:r>
    </w:p>
    <w:p w14:paraId="1F222C82" w14:textId="77777777" w:rsidR="007E452F" w:rsidRPr="005952A7" w:rsidRDefault="007E452F" w:rsidP="007E452F">
      <w:pPr>
        <w:jc w:val="both"/>
      </w:pPr>
      <w:r w:rsidRPr="005952A7">
        <w:t>megszűnését követően is rendelkezésre álljon a tárgyévekre vonatkozóan szükséges villamos-energia-mennyiség.</w:t>
      </w:r>
    </w:p>
    <w:p w14:paraId="7D124081" w14:textId="77777777" w:rsidR="007E452F" w:rsidRPr="005952A7" w:rsidRDefault="007E452F" w:rsidP="007E452F">
      <w:pPr>
        <w:jc w:val="both"/>
      </w:pPr>
      <w:r w:rsidRPr="005952A7">
        <w:rPr>
          <w:b/>
          <w:bCs/>
        </w:rPr>
        <w:t>VILLAMOSENERGIA- ÉS FÖLDGÁZ-SZOLGÁLTATÁS</w:t>
      </w:r>
    </w:p>
    <w:p w14:paraId="4041876E" w14:textId="77777777" w:rsidR="007E452F" w:rsidRPr="005952A7" w:rsidRDefault="007E452F" w:rsidP="007E452F">
      <w:pPr>
        <w:jc w:val="both"/>
      </w:pPr>
      <w:r w:rsidRPr="005952A7">
        <w:rPr>
          <w:b/>
          <w:bCs/>
        </w:rPr>
        <w:t>236/2025. (VII. 31.) Korm. rendelet az egyetemes villamosenergia- és földgázszolgáltatás változatlan feltételek szerinti nyújtását biztosító rezsivédelmi szolgáltatásról</w:t>
      </w:r>
    </w:p>
    <w:p w14:paraId="2CF55676" w14:textId="77777777" w:rsidR="007E452F" w:rsidRPr="005952A7" w:rsidRDefault="007E452F" w:rsidP="007E452F">
      <w:pPr>
        <w:jc w:val="both"/>
      </w:pPr>
      <w:r w:rsidRPr="005952A7">
        <w:t xml:space="preserve">[1] A rezsivédelmi szolgáltatás változatlan feltételek szerinti fenntartása nemzeti érdek a veszélyhelyzeti időszak </w:t>
      </w:r>
      <w:proofErr w:type="spellStart"/>
      <w:r w:rsidRPr="005952A7">
        <w:t>lezárultát</w:t>
      </w:r>
      <w:proofErr w:type="spellEnd"/>
      <w:r w:rsidRPr="005952A7">
        <w:t xml:space="preserve"> követően is.</w:t>
      </w:r>
    </w:p>
    <w:p w14:paraId="5B02BBFD" w14:textId="77777777" w:rsidR="007E452F" w:rsidRPr="005952A7" w:rsidRDefault="007E452F" w:rsidP="007E452F">
      <w:pPr>
        <w:jc w:val="both"/>
      </w:pPr>
      <w:r w:rsidRPr="005952A7">
        <w:rPr>
          <w:b/>
          <w:bCs/>
        </w:rPr>
        <w:t>ENERGIA</w:t>
      </w:r>
    </w:p>
    <w:p w14:paraId="12F2D1EC" w14:textId="77777777" w:rsidR="007E452F" w:rsidRPr="005952A7" w:rsidRDefault="007E452F" w:rsidP="007E452F">
      <w:pPr>
        <w:jc w:val="both"/>
      </w:pPr>
      <w:r w:rsidRPr="005952A7">
        <w:rPr>
          <w:b/>
          <w:bCs/>
        </w:rPr>
        <w:t>235/2025. (VII. 31.) Korm. rendelet a megújuló energiaforrásokból és a hulladékból nyert energiával termelt villamos energia működési támogatása, valamint a villamosenergia-tárolók bevétel-kompenzációja finanszírozásához szükséges pénzeszköz mértékének megállapítási módjáról és a megfizetésre vonatkozó részletes szabályokról</w:t>
      </w:r>
    </w:p>
    <w:p w14:paraId="086C0BA0" w14:textId="77777777" w:rsidR="007E452F" w:rsidRPr="005952A7" w:rsidRDefault="007E452F" w:rsidP="007E452F">
      <w:pPr>
        <w:jc w:val="both"/>
      </w:pPr>
      <w:r w:rsidRPr="005952A7">
        <w:t>[1] A kormányrendelettel továbbra is cél a zöldenergia tárolása, hasznosítása a megújuló energiaforrásból származó villamosenergia-termelési támogatások bővítése érdekében, azért, hogy a megújuló energiatermelők térnyerését eredményesen elősegítse. Vissza nem térítendő beruházási támogatással és bevételkompenzációval számolhatnak azok a cégek, amelyek energiatárolót létesítenek, és azt legalább tíz évig üzemben tartják.</w:t>
      </w:r>
    </w:p>
    <w:p w14:paraId="3406B824" w14:textId="77777777" w:rsidR="007E452F" w:rsidRPr="005952A7" w:rsidRDefault="007E452F" w:rsidP="007E452F">
      <w:pPr>
        <w:jc w:val="both"/>
      </w:pPr>
      <w:r w:rsidRPr="005952A7">
        <w:rPr>
          <w:b/>
          <w:bCs/>
        </w:rPr>
        <w:t>FOGYATÉKOSSÁGGAL ÉLŐNEK KEDVEZMÉNYES VILLAMOS ENERGIA</w:t>
      </w:r>
    </w:p>
    <w:p w14:paraId="00D30DB5" w14:textId="77777777" w:rsidR="007E452F" w:rsidRPr="005952A7" w:rsidRDefault="007E452F" w:rsidP="007E452F">
      <w:pPr>
        <w:jc w:val="both"/>
      </w:pPr>
      <w:r w:rsidRPr="005952A7">
        <w:rPr>
          <w:b/>
          <w:bCs/>
        </w:rPr>
        <w:t xml:space="preserve">234/2025. (VII. 31.) Korm. rendelet a fogyatékossággal élő fogyasztókat megillető különleges bánásmód részletes szabályairól, a védendő fogyasztói körbe tartozás igazolására alkalmas okiratok köréről, tartalmi és formai követelményeiről, a </w:t>
      </w:r>
      <w:r w:rsidRPr="005952A7">
        <w:rPr>
          <w:b/>
          <w:bCs/>
        </w:rPr>
        <w:lastRenderedPageBreak/>
        <w:t>fogyatékossággal élő fogyasztó által használt tárgyi eszközök energiafogyasztása után a fogyatékossággal élő fogyasztót megillető kedvezményes lakossági sávhatáron felül biztosított kedvezményes árú villamos energia mértékéről és annak igénybevételére vonatkozó részletes szabályairól</w:t>
      </w:r>
    </w:p>
    <w:p w14:paraId="3BC176F3" w14:textId="77777777" w:rsidR="007E452F" w:rsidRPr="005952A7" w:rsidRDefault="007E452F" w:rsidP="007E452F">
      <w:pPr>
        <w:jc w:val="both"/>
      </w:pPr>
      <w:r w:rsidRPr="005952A7">
        <w:t>[1] A Kormány az Európában egyedülálló rezsivédelem kedvezményein felül további többletkedvezményeket biztosít a fogyatékossággal élő lakossági fogyasztók tárgyi eszközeinek fogyasztását és ennek villamosenergia-díját érintően. Meghatározásra kerülnek a fogyatékossággal élő fogyasztókat megillető különleges bánásmód részletes szabályai.</w:t>
      </w:r>
    </w:p>
    <w:p w14:paraId="07FD29D7" w14:textId="77777777" w:rsidR="007E452F" w:rsidRPr="005952A7" w:rsidRDefault="007E452F" w:rsidP="007E452F">
      <w:pPr>
        <w:jc w:val="both"/>
      </w:pPr>
      <w:r w:rsidRPr="005952A7">
        <w:rPr>
          <w:b/>
          <w:bCs/>
        </w:rPr>
        <w:t>ENERGETIKA</w:t>
      </w:r>
    </w:p>
    <w:p w14:paraId="163AC8B7" w14:textId="77777777" w:rsidR="007E452F" w:rsidRPr="005952A7" w:rsidRDefault="007E452F" w:rsidP="007E452F">
      <w:pPr>
        <w:jc w:val="both"/>
      </w:pPr>
      <w:r w:rsidRPr="005952A7">
        <w:rPr>
          <w:b/>
          <w:bCs/>
        </w:rPr>
        <w:t>233/2025. (VII. 31.) Korm. rendelet energetikai tárgyú kormányrendeletek módosításáról</w:t>
      </w:r>
    </w:p>
    <w:p w14:paraId="6832E361" w14:textId="77777777" w:rsidR="007E452F" w:rsidRPr="005952A7" w:rsidRDefault="007E452F" w:rsidP="007E452F">
      <w:pPr>
        <w:jc w:val="both"/>
      </w:pPr>
      <w:r w:rsidRPr="005952A7">
        <w:t>[1] Az ukrajnai helyzetet destabilizáló orosz intézkedések miatt hozott korlátozó intézkedésekről szóló, 2014. július 31-i 833/2014/EU tanácsi rendelet 3m. cikkében határozta meg az Oroszországból származó nyersolaj és kőolajtermékek vásárlására, behozatalára és átadására vonatkozó tilalmat.</w:t>
      </w:r>
    </w:p>
    <w:p w14:paraId="0349E459" w14:textId="77777777" w:rsidR="007E452F" w:rsidRPr="005952A7" w:rsidRDefault="007E452F" w:rsidP="007E452F">
      <w:pPr>
        <w:jc w:val="both"/>
      </w:pPr>
      <w:r w:rsidRPr="005952A7">
        <w:t>[2] A tilalom alól a tengerparttal nem rendelkező országok felmentést kaptak, azonban ezen tag-államok vállalatai sem értékesíthetik tovább az Oroszországból származó nyersolajból készült kőolajtermékeket, de a regionális ellátásbiztonság fenntartása érdekében magyar kezdeményezésre született meg a tömegmérleg elvének alkalmazása.</w:t>
      </w:r>
    </w:p>
    <w:p w14:paraId="44C9D138" w14:textId="77777777" w:rsidR="007E452F" w:rsidRPr="005952A7" w:rsidRDefault="007E452F" w:rsidP="007E452F">
      <w:pPr>
        <w:jc w:val="both"/>
      </w:pPr>
      <w:r w:rsidRPr="005952A7">
        <w:t>[3] A hazai jogba a szankciós rendelkezések átültetését a veszélyhelyzet során az egyes áruk, szolgáltatások és anyagi értéket képviselő jogok vámhatárt vagy országhatárt átlépő kereskedelméről szóló 52/2012. (III. 28.) Korm. rendelet eltérő alkalmazásáról szóló 9/2023. (I. 17.) Korm. rendelet valósította meg, amely előírta a jelentéstételi kötelezettséget a kőolajtermék-előállítók és a kőolajtermék-kereskedők részére a tárgyévet megelőzően az előzetes tervről, a tárgyévben a változásokról, valamint a tárgyévet követően az állami adó- és vámhatóság felé.</w:t>
      </w:r>
    </w:p>
    <w:p w14:paraId="0D6C359B" w14:textId="77777777" w:rsidR="007E452F" w:rsidRPr="005952A7" w:rsidRDefault="007E452F" w:rsidP="007E452F">
      <w:pPr>
        <w:jc w:val="both"/>
      </w:pPr>
      <w:r w:rsidRPr="005952A7">
        <w:t xml:space="preserve">[4] A szankciós rendszer végrehajtása szempontjából kiemelt célunk a Bizottsággal való együtt-működés a veszélyhelyzeti időszak </w:t>
      </w:r>
      <w:proofErr w:type="spellStart"/>
      <w:r w:rsidRPr="005952A7">
        <w:t>lezárultát</w:t>
      </w:r>
      <w:proofErr w:type="spellEnd"/>
      <w:r w:rsidRPr="005952A7">
        <w:t xml:space="preserve"> követően is.</w:t>
      </w:r>
    </w:p>
    <w:p w14:paraId="0B5120C7" w14:textId="77777777" w:rsidR="007E452F" w:rsidRPr="005952A7" w:rsidRDefault="007E452F" w:rsidP="007E452F">
      <w:pPr>
        <w:jc w:val="both"/>
      </w:pPr>
      <w:r w:rsidRPr="005952A7">
        <w:t>[5] A kormányrendelet módosításának célja olyan, további veszélyhelyzeti kormányrendeletek-ben foglalt szabályok beépítése a szabályozásba, amelyek gyakorlati alkalmazása túlmutat veszélyhelyzeti jellegükön, így indokolt azokat normál jogrendben szabályozni.</w:t>
      </w:r>
    </w:p>
    <w:p w14:paraId="42631EE0" w14:textId="77777777" w:rsidR="007E452F" w:rsidRPr="005952A7" w:rsidRDefault="007E452F" w:rsidP="007E452F">
      <w:pPr>
        <w:jc w:val="both"/>
      </w:pPr>
      <w:r w:rsidRPr="005952A7">
        <w:rPr>
          <w:b/>
          <w:bCs/>
        </w:rPr>
        <w:t>IMPORTÁRUK KARBONINTENZITÁSA</w:t>
      </w:r>
    </w:p>
    <w:p w14:paraId="6FA45422" w14:textId="77777777" w:rsidR="007E452F" w:rsidRPr="005952A7" w:rsidRDefault="007E452F" w:rsidP="007E452F">
      <w:pPr>
        <w:jc w:val="both"/>
      </w:pPr>
      <w:r w:rsidRPr="005952A7">
        <w:rPr>
          <w:b/>
          <w:bCs/>
        </w:rPr>
        <w:lastRenderedPageBreak/>
        <w:t>232/2025. (VII. 31.) Korm. rendelet az importáruk karbonintenzitását ellensúlyozó mechanizmus-</w:t>
      </w:r>
      <w:proofErr w:type="spellStart"/>
      <w:r w:rsidRPr="005952A7">
        <w:rPr>
          <w:b/>
          <w:bCs/>
        </w:rPr>
        <w:t>ról</w:t>
      </w:r>
      <w:proofErr w:type="spellEnd"/>
      <w:r w:rsidRPr="005952A7">
        <w:rPr>
          <w:b/>
          <w:bCs/>
        </w:rPr>
        <w:t xml:space="preserve"> szóló 2023. évi CV. törvény végrehajtásának egyes szabályairól szóló 602/2023. (XII. 22.) Korm. rendelet módosításáról</w:t>
      </w:r>
    </w:p>
    <w:p w14:paraId="0E3C979D" w14:textId="77777777" w:rsidR="007E452F" w:rsidRPr="005952A7" w:rsidRDefault="007E452F" w:rsidP="007E452F">
      <w:pPr>
        <w:jc w:val="both"/>
      </w:pPr>
      <w:r w:rsidRPr="005952A7">
        <w:t>[1] A kormányrendelet-módosítás az importáruk karbonintenzitását ellensúlyozó mechanizmus magyarországi alkalmazásához szükséges részletszabályok megalkotását szolgálja, a végrehajtást szolgáló jogszabályok megalkotásának elmaradása esetén a hazai vállalkozások versenyhátrányba kerülhetnének az európai piacon</w:t>
      </w:r>
    </w:p>
    <w:p w14:paraId="45910DDE" w14:textId="77777777" w:rsidR="007E452F" w:rsidRPr="005952A7" w:rsidRDefault="007E452F" w:rsidP="007E452F">
      <w:pPr>
        <w:jc w:val="both"/>
      </w:pPr>
      <w:r w:rsidRPr="005952A7">
        <w:rPr>
          <w:b/>
          <w:bCs/>
        </w:rPr>
        <w:t>GYÁRMENTŐ PROGRAM</w:t>
      </w:r>
    </w:p>
    <w:p w14:paraId="68CDE173" w14:textId="77777777" w:rsidR="007E452F" w:rsidRPr="005952A7" w:rsidRDefault="007E452F" w:rsidP="007E452F">
      <w:pPr>
        <w:jc w:val="both"/>
      </w:pPr>
      <w:r w:rsidRPr="005952A7">
        <w:rPr>
          <w:b/>
          <w:bCs/>
        </w:rPr>
        <w:t>231/2025. (VII. 31.) Korm. rendelet a beruházás ösztönzési célelőirányzat felhasználásáról szóló 210/2014. (VIII. 27.) Korm. rendelet módosításáról</w:t>
      </w:r>
    </w:p>
    <w:p w14:paraId="3D4EF6E2" w14:textId="77777777" w:rsidR="007E452F" w:rsidRPr="005952A7" w:rsidRDefault="007E452F" w:rsidP="007E452F">
      <w:pPr>
        <w:jc w:val="both"/>
      </w:pPr>
      <w:r w:rsidRPr="005952A7">
        <w:t>[1] A meghirdetett Gyármentő Program jogi kereteit megteremtő kormányrendelet célja, hogy a beruházásbefejezési határidő meghosszabbítására irányuló módosításával hozzájáruljon a Gyár-mentő Program sikeres végrehajtásához.</w:t>
      </w:r>
    </w:p>
    <w:p w14:paraId="19620A7B" w14:textId="77777777" w:rsidR="007E452F" w:rsidRPr="005952A7" w:rsidRDefault="007E452F" w:rsidP="007E452F">
      <w:pPr>
        <w:jc w:val="both"/>
      </w:pPr>
      <w:r w:rsidRPr="005952A7">
        <w:rPr>
          <w:b/>
          <w:bCs/>
        </w:rPr>
        <w:t>EGYSÉGES DIGITÁLIS RÁDIÓTÁVKÖZLŐ RENDSZER</w:t>
      </w:r>
    </w:p>
    <w:p w14:paraId="6138C402" w14:textId="77777777" w:rsidR="007E452F" w:rsidRPr="005952A7" w:rsidRDefault="007E452F" w:rsidP="007E452F">
      <w:pPr>
        <w:jc w:val="both"/>
      </w:pPr>
      <w:r w:rsidRPr="005952A7">
        <w:rPr>
          <w:b/>
          <w:bCs/>
        </w:rPr>
        <w:t>230/2025. (VII. 31.) Korm. rendelet a kormányzati célú hálózatokkal kapcsolatos kormányrendeletek módosításáról</w:t>
      </w:r>
    </w:p>
    <w:p w14:paraId="59C46AD3" w14:textId="77777777" w:rsidR="007E452F" w:rsidRPr="005952A7" w:rsidRDefault="007E452F" w:rsidP="007E452F">
      <w:pPr>
        <w:jc w:val="both"/>
      </w:pPr>
      <w:r w:rsidRPr="005952A7">
        <w:t>[1] A Kormány célja, hogy a készenléti, katasztrófavédelmi és katasztrófaelhárítási célú szervezetek elektronikus hírközlési igényeit kiszolgáló Egységes Digitális Rádiótávközlő Rendszer szélessávú fejlesztésével kapcsolatos kormányzati célok elérése érdekében az Egységes Digitális Rádiótávközlő Rendszer működtetéséért felelős kormányzati célú hírközlési szolgáltató számára a szélessávú Egységes Digitális Rádiótávközlő Rendszer szolgáltatás érdekében szükséges kormányzati célú mobil rádiótelefon szolgáltatás nyújtásához a jogszabályi alapokat megteremtse, továbbá az egyéb szükséges aktualizálásokat is elvégezze a kormányzati célú hálózatokról szóló 346/2010. (XII. 28.) Korm. rendeletben és egyes kapcsolódó kormányrendeltekben.</w:t>
      </w:r>
    </w:p>
    <w:p w14:paraId="5F430248" w14:textId="77777777" w:rsidR="007E452F" w:rsidRPr="005952A7" w:rsidRDefault="007E452F" w:rsidP="007E452F">
      <w:pPr>
        <w:jc w:val="both"/>
      </w:pPr>
      <w:r w:rsidRPr="005952A7">
        <w:t>Módosul:</w:t>
      </w:r>
    </w:p>
    <w:p w14:paraId="28BB77FF" w14:textId="77777777" w:rsidR="007E452F" w:rsidRPr="005952A7" w:rsidRDefault="007E452F" w:rsidP="007E452F">
      <w:pPr>
        <w:numPr>
          <w:ilvl w:val="0"/>
          <w:numId w:val="11"/>
        </w:numPr>
        <w:jc w:val="both"/>
      </w:pPr>
      <w:r w:rsidRPr="005952A7">
        <w:t>A kormányzati célú hálózatokról szóló 346/2010. (XII. 28.) Korm. rendelet</w:t>
      </w:r>
    </w:p>
    <w:p w14:paraId="3AF7446F" w14:textId="77777777" w:rsidR="007E452F" w:rsidRPr="005952A7" w:rsidRDefault="007E452F" w:rsidP="007E452F">
      <w:pPr>
        <w:numPr>
          <w:ilvl w:val="0"/>
          <w:numId w:val="11"/>
        </w:numPr>
        <w:jc w:val="both"/>
      </w:pPr>
      <w:r w:rsidRPr="005952A7">
        <w:t>A Nemzeti Információs Infrastruktúra Fejlesztési Programról szóló 5/2011. (II. 3.) Korm. rendelet</w:t>
      </w:r>
    </w:p>
    <w:p w14:paraId="3B092526" w14:textId="77777777" w:rsidR="007E452F" w:rsidRPr="005952A7" w:rsidRDefault="007E452F" w:rsidP="007E452F">
      <w:pPr>
        <w:numPr>
          <w:ilvl w:val="0"/>
          <w:numId w:val="11"/>
        </w:numPr>
        <w:jc w:val="both"/>
      </w:pPr>
      <w:r w:rsidRPr="005952A7">
        <w:t>Az egyes szervezeteknek a közlekedési infrastruktúra fejlesztési feladataival összefüggő ki-jelöléséről szóló 774/2021. (XII. 23.) Korm. rendelet</w:t>
      </w:r>
    </w:p>
    <w:p w14:paraId="68E2FFF0" w14:textId="77777777" w:rsidR="007E452F" w:rsidRPr="005952A7" w:rsidRDefault="007E452F" w:rsidP="007E452F">
      <w:pPr>
        <w:jc w:val="both"/>
      </w:pPr>
      <w:r w:rsidRPr="005952A7">
        <w:rPr>
          <w:b/>
          <w:bCs/>
        </w:rPr>
        <w:t>VAGYONGAZDÁLKODÁS</w:t>
      </w:r>
    </w:p>
    <w:p w14:paraId="678191EC" w14:textId="77777777" w:rsidR="007E452F" w:rsidRPr="005952A7" w:rsidRDefault="007E452F" w:rsidP="007E452F">
      <w:pPr>
        <w:jc w:val="both"/>
      </w:pPr>
      <w:r w:rsidRPr="005952A7">
        <w:rPr>
          <w:b/>
          <w:bCs/>
        </w:rPr>
        <w:t>229/2025. (VII. 31.) Korm. rendelet az állami vagyonnal való gazdálkodásról szóló 254/2007. (X. 4.) Korm. rendelet módosításáról</w:t>
      </w:r>
    </w:p>
    <w:p w14:paraId="70C7EE9C" w14:textId="77777777" w:rsidR="007E452F" w:rsidRPr="005952A7" w:rsidRDefault="007E452F" w:rsidP="007E452F">
      <w:pPr>
        <w:jc w:val="both"/>
      </w:pPr>
      <w:r w:rsidRPr="005952A7">
        <w:lastRenderedPageBreak/>
        <w:t>[1] Az állami vagyonpolitikai célkitűzések érvényesítése, valamint az állami vagyonnal való gazdálkodás hatékonyabb ellátása, az állami vagyonnyilvántartás minőségének és pontosságának növelése érdekében a kormányrendelet meghatározza az értékszámítás statisztikai módszer-tanát, amelynek alkalmazásával a tulajdonosi joggyakorló az állami vagyonnyilvántartás teljes-körűsége érdekében alacsony költség mellett megfelelő pontossággal rendelhet értéket az ingó és ingatlan vagyonelemekhez, amelyek esetében – az állami vagyonnyilvántartásba vételhez vagy a vagyonnyilvántartásba korábban érték nélkül vagy nulla forintértéken bevezetett vagyon-elem értékének újbóli megállapításához – szükséges a piaci érték meghatározása.</w:t>
      </w:r>
    </w:p>
    <w:p w14:paraId="4119DBBF" w14:textId="77777777" w:rsidR="007E452F" w:rsidRPr="005952A7" w:rsidRDefault="007E452F" w:rsidP="007E452F">
      <w:pPr>
        <w:jc w:val="both"/>
      </w:pPr>
      <w:r w:rsidRPr="005952A7">
        <w:rPr>
          <w:b/>
          <w:bCs/>
        </w:rPr>
        <w:t>OTTHON START PROGRAM</w:t>
      </w:r>
    </w:p>
    <w:p w14:paraId="180FF8A5" w14:textId="77777777" w:rsidR="007E452F" w:rsidRPr="005952A7" w:rsidRDefault="007E452F" w:rsidP="007E452F">
      <w:pPr>
        <w:jc w:val="both"/>
      </w:pPr>
      <w:r w:rsidRPr="005952A7">
        <w:rPr>
          <w:b/>
          <w:bCs/>
        </w:rPr>
        <w:t>227/2025. (VII. 31.) Korm. rendelet az Otthon Start program keretében biztosított FIX 3 %-os lakáshitel</w:t>
      </w:r>
    </w:p>
    <w:p w14:paraId="37C285A5" w14:textId="77777777" w:rsidR="007E452F" w:rsidRPr="005952A7" w:rsidRDefault="007E452F" w:rsidP="007E452F">
      <w:pPr>
        <w:jc w:val="both"/>
      </w:pPr>
      <w:r w:rsidRPr="005952A7">
        <w:t>[1] Magyarországon mindenkinek megadjuk a lehetőséget, hogy aki akar, saját otthonhoz jusson.</w:t>
      </w:r>
    </w:p>
    <w:p w14:paraId="3C8DCB28" w14:textId="77777777" w:rsidR="007E452F" w:rsidRPr="005952A7" w:rsidRDefault="007E452F" w:rsidP="007E452F">
      <w:pPr>
        <w:jc w:val="both"/>
      </w:pPr>
      <w:r w:rsidRPr="005952A7">
        <w:t>[2] Az Otthon Start program célja a fiatalok első otthonhoz jutásának támogatása.</w:t>
      </w:r>
    </w:p>
    <w:p w14:paraId="26B78A8F" w14:textId="77777777" w:rsidR="007E452F" w:rsidRPr="005952A7" w:rsidRDefault="007E452F" w:rsidP="007E452F">
      <w:pPr>
        <w:jc w:val="both"/>
      </w:pPr>
      <w:r w:rsidRPr="005952A7">
        <w:t>[3] Az Otthon Start program egy fix 3%-os kamatozású lakáshitel. Maximum 50 millió forint értékben vehető fel, 3%-os fix kamatozást biztosít, legfeljebb 25 évre.</w:t>
      </w:r>
    </w:p>
    <w:p w14:paraId="6A4B5F4C" w14:textId="77777777" w:rsidR="007E452F" w:rsidRPr="005952A7" w:rsidRDefault="007E452F" w:rsidP="007E452F">
      <w:pPr>
        <w:jc w:val="both"/>
      </w:pPr>
      <w:r w:rsidRPr="005952A7">
        <w:t>[4] A FIX 3% programnak köszönhetően többé nem csak álom az első saját otthon.</w:t>
      </w:r>
    </w:p>
    <w:p w14:paraId="6893CE28" w14:textId="77777777" w:rsidR="007E452F" w:rsidRPr="005952A7" w:rsidRDefault="007E452F" w:rsidP="007E452F">
      <w:pPr>
        <w:jc w:val="both"/>
      </w:pPr>
      <w:r w:rsidRPr="005952A7">
        <w:rPr>
          <w:b/>
          <w:bCs/>
        </w:rPr>
        <w:t>VILLAMOS ENERGIA</w:t>
      </w:r>
    </w:p>
    <w:p w14:paraId="0958D5C9" w14:textId="77777777" w:rsidR="007E452F" w:rsidRPr="005952A7" w:rsidRDefault="007E452F" w:rsidP="007E452F">
      <w:pPr>
        <w:jc w:val="both"/>
      </w:pPr>
      <w:r w:rsidRPr="005952A7">
        <w:rPr>
          <w:b/>
          <w:bCs/>
        </w:rPr>
        <w:t>13/2025. (VII. 31.) MEKH rendelet a villamos energia csatlakozási díjak alkalmazási szabályairól</w:t>
      </w:r>
    </w:p>
    <w:p w14:paraId="300E4029" w14:textId="77777777" w:rsidR="007E452F" w:rsidRPr="005952A7" w:rsidRDefault="007E452F" w:rsidP="007E452F">
      <w:pPr>
        <w:jc w:val="both"/>
      </w:pPr>
      <w:r w:rsidRPr="005952A7">
        <w:t xml:space="preserve">[1] A közcélú villamos energia hálózathoz való csatlakozási igények pontosabb megfogalmaz-hatósága, az igények kapcsán szükségessé váló hálózatfejlesztések hatékonyságának elősegítése, az általános csatlakozási feltételek áttekinthetőbbé tétele és a fizetendő csatlakozási díjak egységes alkalmazása érdekében szükséges a villamos energia csatlakozási díjak alkalmazási szabályainak </w:t>
      </w:r>
      <w:proofErr w:type="spellStart"/>
      <w:r w:rsidRPr="005952A7">
        <w:t>újrafogalmazása</w:t>
      </w:r>
      <w:proofErr w:type="spellEnd"/>
      <w:r w:rsidRPr="005952A7">
        <w:t xml:space="preserve"> és önálló rendeletben történő kiadása.</w:t>
      </w:r>
    </w:p>
    <w:p w14:paraId="2DC02AF4" w14:textId="77777777" w:rsidR="007E452F" w:rsidRPr="005952A7" w:rsidRDefault="007E452F" w:rsidP="007E452F">
      <w:pPr>
        <w:jc w:val="both"/>
      </w:pPr>
      <w:r w:rsidRPr="005952A7">
        <w:t>Főbb részei:</w:t>
      </w:r>
    </w:p>
    <w:p w14:paraId="403CA61C" w14:textId="77777777" w:rsidR="007E452F" w:rsidRPr="005952A7" w:rsidRDefault="007E452F" w:rsidP="007E452F">
      <w:pPr>
        <w:numPr>
          <w:ilvl w:val="0"/>
          <w:numId w:val="12"/>
        </w:numPr>
        <w:jc w:val="both"/>
      </w:pPr>
      <w:r w:rsidRPr="005952A7">
        <w:t>Fejezet ÁLTALÁNOS RENDELKEZÉSEK</w:t>
      </w:r>
    </w:p>
    <w:p w14:paraId="71BD6758" w14:textId="77777777" w:rsidR="007E452F" w:rsidRPr="005952A7" w:rsidRDefault="007E452F" w:rsidP="007E452F">
      <w:pPr>
        <w:numPr>
          <w:ilvl w:val="0"/>
          <w:numId w:val="12"/>
        </w:numPr>
        <w:jc w:val="both"/>
      </w:pPr>
      <w:r w:rsidRPr="005952A7">
        <w:t>A rendelet alkalmazási köre</w:t>
      </w:r>
    </w:p>
    <w:p w14:paraId="0A329FBF" w14:textId="77777777" w:rsidR="007E452F" w:rsidRPr="005952A7" w:rsidRDefault="007E452F" w:rsidP="007E452F">
      <w:pPr>
        <w:numPr>
          <w:ilvl w:val="0"/>
          <w:numId w:val="12"/>
        </w:numPr>
        <w:jc w:val="both"/>
      </w:pPr>
      <w:r w:rsidRPr="005952A7">
        <w:t>Értelmező rendelkezések</w:t>
      </w:r>
    </w:p>
    <w:p w14:paraId="532710C4" w14:textId="77777777" w:rsidR="007E452F" w:rsidRPr="005952A7" w:rsidRDefault="007E452F" w:rsidP="007E452F">
      <w:pPr>
        <w:numPr>
          <w:ilvl w:val="0"/>
          <w:numId w:val="12"/>
        </w:numPr>
        <w:jc w:val="both"/>
      </w:pPr>
      <w:r w:rsidRPr="005952A7">
        <w:t>A csatlakozási díjakra vonatkozó általános szabályok</w:t>
      </w:r>
    </w:p>
    <w:p w14:paraId="1CBB19C1" w14:textId="77777777" w:rsidR="007E452F" w:rsidRPr="005952A7" w:rsidRDefault="007E452F" w:rsidP="007E452F">
      <w:pPr>
        <w:numPr>
          <w:ilvl w:val="0"/>
          <w:numId w:val="12"/>
        </w:numPr>
        <w:jc w:val="both"/>
      </w:pPr>
      <w:r w:rsidRPr="005952A7">
        <w:t>Fejezet A NEM TÉTELESEN MEGÁLLAPÍTOTT CSATLAKOZÁSI DÍJ</w:t>
      </w:r>
    </w:p>
    <w:p w14:paraId="50D7BFD4" w14:textId="77777777" w:rsidR="007E452F" w:rsidRPr="005952A7" w:rsidRDefault="007E452F" w:rsidP="007E452F">
      <w:pPr>
        <w:numPr>
          <w:ilvl w:val="0"/>
          <w:numId w:val="12"/>
        </w:numPr>
        <w:jc w:val="both"/>
      </w:pPr>
      <w:r w:rsidRPr="005952A7">
        <w:lastRenderedPageBreak/>
        <w:t>A betáplálási irányú csatlakozást nem háztartási méretű kiserőmű létesítésével kapcsolatban igénylő és a nagyfeszültségű hálózaton vételezési irányú csatlakozást igénylő által fizetendő csatlakozási díjak alkalmazásának szabályai</w:t>
      </w:r>
    </w:p>
    <w:p w14:paraId="7FE70320" w14:textId="77777777" w:rsidR="007E452F" w:rsidRPr="005952A7" w:rsidRDefault="007E452F" w:rsidP="007E452F">
      <w:pPr>
        <w:numPr>
          <w:ilvl w:val="0"/>
          <w:numId w:val="12"/>
        </w:numPr>
        <w:jc w:val="both"/>
      </w:pPr>
      <w:r w:rsidRPr="005952A7">
        <w:t>A háztartási méretű kiserőmű csatlakozási díjára vonatkozó szabályok</w:t>
      </w:r>
    </w:p>
    <w:p w14:paraId="5C6FDE08" w14:textId="77777777" w:rsidR="007E452F" w:rsidRPr="005952A7" w:rsidRDefault="007E452F" w:rsidP="007E452F">
      <w:pPr>
        <w:numPr>
          <w:ilvl w:val="0"/>
          <w:numId w:val="12"/>
        </w:numPr>
        <w:jc w:val="both"/>
      </w:pPr>
      <w:r w:rsidRPr="005952A7">
        <w:t>Az ideiglenes csatlakozást kérő csatlakozási díjához kapcsolódó szabályok</w:t>
      </w:r>
    </w:p>
    <w:p w14:paraId="4AA5B90A" w14:textId="77777777" w:rsidR="007E452F" w:rsidRPr="005952A7" w:rsidRDefault="007E452F" w:rsidP="007E452F">
      <w:pPr>
        <w:jc w:val="both"/>
      </w:pPr>
      <w:r w:rsidRPr="005952A7">
        <w:t>III. Fejezet A KÖZÉP- VAGY KISFESZÜLTSÉGŰ KÖZCÉLÚ HÁLÓZATON VÉTELEZÉSI IRÁNYÚ CSATLAKOZÁST IGÉNYLŐ ÁLTAL FIZETENDŐ CSATLAKOZÁSI DÍJ ALKALMA-ZÁSÁNAK SZABÁLYAI</w:t>
      </w:r>
    </w:p>
    <w:p w14:paraId="52B89032" w14:textId="77777777" w:rsidR="007E452F" w:rsidRPr="005952A7" w:rsidRDefault="007E452F" w:rsidP="007E452F">
      <w:pPr>
        <w:numPr>
          <w:ilvl w:val="0"/>
          <w:numId w:val="13"/>
        </w:numPr>
        <w:jc w:val="both"/>
      </w:pPr>
      <w:r w:rsidRPr="005952A7">
        <w:t>Csatlakozási alapdíj</w:t>
      </w:r>
    </w:p>
    <w:p w14:paraId="0D80A6A8" w14:textId="77777777" w:rsidR="007E452F" w:rsidRPr="005952A7" w:rsidRDefault="007E452F" w:rsidP="007E452F">
      <w:pPr>
        <w:numPr>
          <w:ilvl w:val="0"/>
          <w:numId w:val="13"/>
        </w:numPr>
        <w:jc w:val="both"/>
      </w:pPr>
      <w:r w:rsidRPr="005952A7">
        <w:t>A közcélú vezeték díja</w:t>
      </w:r>
    </w:p>
    <w:p w14:paraId="1B86425E" w14:textId="77777777" w:rsidR="007E452F" w:rsidRPr="005952A7" w:rsidRDefault="007E452F" w:rsidP="007E452F">
      <w:pPr>
        <w:numPr>
          <w:ilvl w:val="0"/>
          <w:numId w:val="13"/>
        </w:numPr>
        <w:jc w:val="both"/>
      </w:pPr>
      <w:r w:rsidRPr="005952A7">
        <w:t>Egyéb díjalkalmazási szabályok</w:t>
      </w:r>
    </w:p>
    <w:p w14:paraId="08ACC0A1" w14:textId="77777777" w:rsidR="007E452F" w:rsidRPr="005952A7" w:rsidRDefault="007E452F" w:rsidP="007E452F">
      <w:pPr>
        <w:jc w:val="both"/>
      </w:pPr>
      <w:r w:rsidRPr="005952A7">
        <w:rPr>
          <w:b/>
          <w:bCs/>
        </w:rPr>
        <w:t>BÁNYÁSZAT</w:t>
      </w:r>
    </w:p>
    <w:p w14:paraId="6666A7F8" w14:textId="77777777" w:rsidR="007E452F" w:rsidRPr="005952A7" w:rsidRDefault="007E452F" w:rsidP="007E452F">
      <w:pPr>
        <w:jc w:val="both"/>
      </w:pPr>
      <w:r w:rsidRPr="005952A7">
        <w:rPr>
          <w:b/>
          <w:bCs/>
        </w:rPr>
        <w:t>7/2025. (VII. 31.) SZTFH rendelet egyes, a Szabályozott Tevékenységek Felügyeleti Hatósága fel-adatkörét érintő, bányászati tárgyú rendeletek módosításáról</w:t>
      </w:r>
    </w:p>
    <w:p w14:paraId="0B46B9E0" w14:textId="77777777" w:rsidR="007E452F" w:rsidRPr="005952A7" w:rsidRDefault="007E452F" w:rsidP="007E452F">
      <w:pPr>
        <w:jc w:val="both"/>
      </w:pPr>
      <w:r w:rsidRPr="005952A7">
        <w:t xml:space="preserve">[1] A Szabályozott Tevékenységek Felügyeleti Hatósága elnöke rendeletének célja a bányafel-ügyelet hatáskörébe tartozó egyes sajátos építményekre vonatkozó építésügyi szabályok köré-ben a bürokratikus </w:t>
      </w:r>
      <w:proofErr w:type="spellStart"/>
      <w:r w:rsidRPr="005952A7">
        <w:t>terhek</w:t>
      </w:r>
      <w:proofErr w:type="spellEnd"/>
      <w:r w:rsidRPr="005952A7">
        <w:t xml:space="preserve"> csökkentése érdekében az építési engedély módosítását nem igénylő eltérések körének bővítése, amelynek eredményeként a mélyfúrások esetében leggyakrabban előforduló változtatások tekintetében a jövőben nem lesz szükség az építési engedély módosítására. Az építési engedély módosításának mellőzése ugyanakkor nem jelenti a műszaki-bizton-sági előírások betartásának mellőzését, a mélyfúrások kivitelezése továbbra is szigorú szabályokhoz kötött marad.</w:t>
      </w:r>
    </w:p>
    <w:p w14:paraId="3355859E" w14:textId="77777777" w:rsidR="007E452F" w:rsidRPr="005952A7" w:rsidRDefault="007E452F" w:rsidP="007E452F">
      <w:pPr>
        <w:jc w:val="both"/>
      </w:pPr>
      <w:r w:rsidRPr="005952A7">
        <w:t>[2] A kitermelt felszín alatti vízben oldott állapotban lévő ásványi nyersanyag kinyerésére szolgáló – előre szerelt, konténeres kivitelezésű létesítmény elhelyezésével – ideiglenesen üzemelő létesítmények esetében nem indokolt az építési tevékenységet a bányafelügyelet építésügyi ha-tósági engedélyéhez kötni, így a rendelet annak bejelentési kötelezettségét írja elő.</w:t>
      </w:r>
    </w:p>
    <w:p w14:paraId="72F3BD8F" w14:textId="77777777" w:rsidR="007E452F" w:rsidRPr="005952A7" w:rsidRDefault="007E452F" w:rsidP="007E452F">
      <w:pPr>
        <w:jc w:val="both"/>
      </w:pPr>
      <w:r w:rsidRPr="005952A7">
        <w:t>[3] A közelmúltban elvégzett vízföldtani kutatások alapján szükségessé vált, hogy meghatározott területeken egységes szempontrendszer mellett kerüljön sor a geotermikus energia hasznosítására. Ezen elvi alapon teremtette meg a bányászatról szóló 1993. évi XLVIII. törvény módosítása annak lehetőségét, hogy az ország meghatározott területén a geotermikus energia kutatása, kinyerése és hasznosítása koncesszióval történjen.</w:t>
      </w:r>
    </w:p>
    <w:p w14:paraId="0BBC1BE0" w14:textId="77777777" w:rsidR="007E452F" w:rsidRPr="005952A7" w:rsidRDefault="007E452F" w:rsidP="007E452F">
      <w:pPr>
        <w:jc w:val="both"/>
      </w:pPr>
      <w:r w:rsidRPr="005952A7">
        <w:t xml:space="preserve">[4] A rendelet a geotermikus energia koncesszió keretében történő kutatására, kinyerésére és hasznosítására vonatkozó új törvényi keretek végrehajtásához szükséges </w:t>
      </w:r>
      <w:r w:rsidRPr="005952A7">
        <w:lastRenderedPageBreak/>
        <w:t>részletszabályokat határozza meg a bányászatról szóló 1993. évi XLVIII. törvény végrehajtásának egyes szabályairól szóló 20/2022. (I. 31.) SZTFH rendelet módosításával.</w:t>
      </w:r>
    </w:p>
    <w:p w14:paraId="4A861CD8" w14:textId="77777777" w:rsidR="007E452F" w:rsidRPr="005952A7" w:rsidRDefault="007E452F" w:rsidP="007E452F">
      <w:pPr>
        <w:jc w:val="both"/>
      </w:pPr>
      <w:r w:rsidRPr="005952A7">
        <w:t>[5] Geotermikus energia esetében zárt területként olyan térrész kijelölése indokolt, amelynek termálvíz készlete fokozottan érzékeny és sérülékeny, ezért szükséges az egységes kezelése, és a koncesszióval történő jogszerzés.</w:t>
      </w:r>
    </w:p>
    <w:p w14:paraId="160D545A" w14:textId="77777777" w:rsidR="007E452F" w:rsidRPr="005952A7" w:rsidRDefault="007E452F" w:rsidP="007E452F">
      <w:pPr>
        <w:jc w:val="both"/>
      </w:pPr>
      <w:r w:rsidRPr="005952A7">
        <w:t>[6] A rendelet célja a geotermikus energia vonatkozásában zárt terület kijelölése, oly módon, hogy a kijelölés jól lehatárolt térrész tekintetében történjen meg, igazodva a szakmai szempontokhoz.</w:t>
      </w:r>
    </w:p>
    <w:p w14:paraId="1869B7EC" w14:textId="77777777" w:rsidR="007E452F" w:rsidRPr="005952A7" w:rsidRDefault="007E452F" w:rsidP="007E452F">
      <w:pPr>
        <w:jc w:val="both"/>
      </w:pPr>
      <w:r w:rsidRPr="005952A7">
        <w:t>Módosul:</w:t>
      </w:r>
    </w:p>
    <w:p w14:paraId="2AC18731" w14:textId="77777777" w:rsidR="007E452F" w:rsidRPr="005952A7" w:rsidRDefault="007E452F" w:rsidP="007E452F">
      <w:pPr>
        <w:numPr>
          <w:ilvl w:val="0"/>
          <w:numId w:val="14"/>
        </w:numPr>
        <w:jc w:val="both"/>
      </w:pPr>
      <w:r w:rsidRPr="005952A7">
        <w:t>A bányafelügyelet hatáskörébe tartozó egyes sajátos építményekre vonatkozó építésügyi ha-tósági eljárások szabályairól szóló 12/2022. (I. 28.) SZTFH rendelet</w:t>
      </w:r>
    </w:p>
    <w:p w14:paraId="5D6C2DF4" w14:textId="77777777" w:rsidR="007E452F" w:rsidRPr="005952A7" w:rsidRDefault="007E452F" w:rsidP="007E452F">
      <w:pPr>
        <w:numPr>
          <w:ilvl w:val="0"/>
          <w:numId w:val="14"/>
        </w:numPr>
        <w:jc w:val="both"/>
      </w:pPr>
      <w:r w:rsidRPr="005952A7">
        <w:t>A bányászatról szóló 1993. évi XLVIII. törvény végrehajtásának egyes szabályairól szóló 20/2022. (I. 31.) SZTFH rendelet 3. A zárt területté nyilvánításról szóló 3/2023. (II. 8.) SZTFH rendelet</w:t>
      </w:r>
    </w:p>
    <w:p w14:paraId="1A2BCA9A" w14:textId="77777777" w:rsidR="007E452F" w:rsidRPr="005952A7" w:rsidRDefault="007E452F" w:rsidP="007E452F">
      <w:pPr>
        <w:jc w:val="both"/>
      </w:pPr>
      <w:r w:rsidRPr="005952A7">
        <w:rPr>
          <w:b/>
          <w:bCs/>
        </w:rPr>
        <w:t>FOGYATÉKOSSÁGGAL ÉLŐK</w:t>
      </w:r>
    </w:p>
    <w:p w14:paraId="1D082B12" w14:textId="77777777" w:rsidR="007E452F" w:rsidRPr="005952A7" w:rsidRDefault="007E452F" w:rsidP="007E452F">
      <w:pPr>
        <w:jc w:val="both"/>
      </w:pPr>
      <w:r w:rsidRPr="005952A7">
        <w:rPr>
          <w:b/>
          <w:bCs/>
        </w:rPr>
        <w:t>234/2025. (VII. 31.) Korm. rendelet a fogyatékossággal élő fogyasztókat megillető különleges bánásmód részletes szabályairól, a védendő fogyasztói körbe tartozás igazolására alkalmas okiratok köréről, tartalmi és formai követelményeiről, a fogyatékossággal élő fogyasztó által használt tárgyi eszközök energiafogyasztása után a fogyatékossággal élő fogyasztót megillető kedvezményes lakossági sávhatáron felül biztosított kedvezményes árú villamos energia mértékéről és annak igénybevételére vonatkozó részletes szabályairól</w:t>
      </w:r>
    </w:p>
    <w:p w14:paraId="5D69230F" w14:textId="77777777" w:rsidR="007E452F" w:rsidRPr="005952A7" w:rsidRDefault="007E452F" w:rsidP="007E452F">
      <w:pPr>
        <w:jc w:val="both"/>
      </w:pPr>
      <w:r w:rsidRPr="005952A7">
        <w:t>[1] A Kormány az Európában egyedülálló rezsivédelem kedvezményein felül további többletkedvezményeket biztosít a fogyatékossággal élő lakossági fogyasztók tárgyi eszközeinek fogyasztását és ennek villamosenergia-díját érintően. Meghatározásra kerülnek a fogyatékossággal élő fogyasztókat megillető különleges bánásmód részletes szabályai.</w:t>
      </w:r>
    </w:p>
    <w:p w14:paraId="2572E844" w14:textId="77777777" w:rsidR="007E452F" w:rsidRPr="005952A7" w:rsidRDefault="007E452F" w:rsidP="007E452F">
      <w:pPr>
        <w:jc w:val="both"/>
      </w:pPr>
      <w:r w:rsidRPr="005952A7">
        <w:rPr>
          <w:b/>
          <w:bCs/>
        </w:rPr>
        <w:t> </w:t>
      </w:r>
    </w:p>
    <w:p w14:paraId="44454F2C" w14:textId="77777777" w:rsidR="007E452F" w:rsidRPr="005952A7" w:rsidRDefault="007E452F" w:rsidP="007E452F">
      <w:pPr>
        <w:jc w:val="both"/>
      </w:pPr>
      <w:r w:rsidRPr="005952A7">
        <w:rPr>
          <w:b/>
          <w:bCs/>
        </w:rPr>
        <w:t>31/2025. (VII. 31.) BM rendelet</w:t>
      </w:r>
      <w:r w:rsidRPr="005952A7">
        <w:t> a belügyminiszter feladatkörébe tartozó miniszteri rendeleteknek a fogyatékossággal élő személyeket érintő, az Alaptörvény tizenötödik módosításával összefüggő módosításáról</w:t>
      </w:r>
    </w:p>
    <w:p w14:paraId="31FB15FD" w14:textId="77777777" w:rsidR="007E452F" w:rsidRPr="005952A7" w:rsidRDefault="007E452F" w:rsidP="007E452F">
      <w:pPr>
        <w:jc w:val="both"/>
      </w:pPr>
      <w:r w:rsidRPr="005952A7">
        <w:t xml:space="preserve">[1] E rendelet célja, hogy az Alaptörvény tizenötödik módosításában szereplő azon rendelkezéssel összhangban, amely szerint az Alaptörvény a jövőben a fogyatékossággal élőkre e megfogalmazással utaljon a fogyatékkal élők helyett, a belügyminiszter előkészítési felelősségébe tartozó miniszteri rendeletekben is módosításra kerüljön a fogyatékkal élők fogalma. Ez az ember-központú megközelítés elősegíti a méltóság és az </w:t>
      </w:r>
      <w:r w:rsidRPr="005952A7">
        <w:lastRenderedPageBreak/>
        <w:t>identitás komplexebb értelmezését, miközben összhangban áll a nemzetközi ajánlásokkal és a befogadó társadalmi normákkal is.</w:t>
      </w:r>
    </w:p>
    <w:p w14:paraId="08875DEF" w14:textId="77777777" w:rsidR="007E452F" w:rsidRPr="005952A7" w:rsidRDefault="007E452F" w:rsidP="007E452F">
      <w:pPr>
        <w:jc w:val="both"/>
      </w:pPr>
      <w:r w:rsidRPr="005952A7">
        <w:t>A „fogyatékkal” szövegrész helyébe a „fogyatékossággal” szöveg lép.</w:t>
      </w:r>
    </w:p>
    <w:p w14:paraId="4C2B5731" w14:textId="77777777" w:rsidR="007E452F" w:rsidRPr="005952A7" w:rsidRDefault="007E452F" w:rsidP="007E452F">
      <w:pPr>
        <w:jc w:val="both"/>
      </w:pPr>
      <w:r w:rsidRPr="005952A7">
        <w:rPr>
          <w:b/>
          <w:bCs/>
        </w:rPr>
        <w:t>E-KÖZIGAZGATÁS</w:t>
      </w:r>
    </w:p>
    <w:p w14:paraId="35BCC393" w14:textId="77777777" w:rsidR="007E452F" w:rsidRPr="005952A7" w:rsidRDefault="007E452F" w:rsidP="007E452F">
      <w:pPr>
        <w:jc w:val="both"/>
      </w:pPr>
      <w:r w:rsidRPr="005952A7">
        <w:rPr>
          <w:b/>
          <w:bCs/>
        </w:rPr>
        <w:t>24/2025. (VII. 31.) EM rendelet</w:t>
      </w:r>
      <w:r w:rsidRPr="005952A7">
        <w:t> a nem a Kormány irányítása vagy felügyelete alá tartozó költség-vetési szervek részére nyújtott központosított infokommunikációs közszolgáltatások igénybevételének szabályairól szóló 41/2019. (XI. 19.) BM rendelet módosításáról</w:t>
      </w:r>
    </w:p>
    <w:p w14:paraId="25A7B0E6" w14:textId="77777777" w:rsidR="007E452F" w:rsidRPr="005952A7" w:rsidRDefault="007E452F" w:rsidP="007E452F">
      <w:pPr>
        <w:jc w:val="both"/>
      </w:pPr>
      <w:r w:rsidRPr="005952A7">
        <w:t>[1] Az energiaügyi miniszter a Kormány e-közigazgatásért felelős tagja. Az e-közigazgatásért felelős miniszter a nem a Kormány irányítása vagy felügyelete alá tartozó költségvetési szerv – azaz Kormánytól független szerv – vezetőjének kezdeményezésére, a Kormány rendeletében meghatározott központosított informatikai és elektronikus hírközlési szolgáltatást közszolgáltatásként a Kormány rendeletében kijelölt szolgáltató útján nyújtja a Kormánytól független szerv részére.</w:t>
      </w:r>
    </w:p>
    <w:p w14:paraId="2D3A40DF" w14:textId="77777777" w:rsidR="007E452F" w:rsidRPr="005952A7" w:rsidRDefault="007E452F" w:rsidP="007E452F">
      <w:pPr>
        <w:jc w:val="both"/>
      </w:pPr>
      <w:r w:rsidRPr="005952A7">
        <w:t>[2] A Gazdasági Versenyhivatal – mint a Kormánytól független állami szerv – vonatkozásában az igénybe vett közszolgáltatások köre módosult, így a módosítás egyik célja, hogy igazodjon a Gazdasági Versenyhivatal által igénybe vett közszolgáltatások tekintetében beállt változáshoz. A módosítás másik célja a szükséges technikai pontosítások átvezetése, ezzel fenntartva a jog-rendszer egységességét.</w:t>
      </w:r>
    </w:p>
    <w:p w14:paraId="2ED77245" w14:textId="77777777" w:rsidR="007E452F" w:rsidRPr="005952A7" w:rsidRDefault="007E452F" w:rsidP="007E452F">
      <w:pPr>
        <w:numPr>
          <w:ilvl w:val="0"/>
          <w:numId w:val="15"/>
        </w:numPr>
        <w:jc w:val="both"/>
      </w:pPr>
      <w:r w:rsidRPr="005952A7">
        <w:t>melléklet a 24/2025. (VII. 31.) EM rendelethez 1. Az R. 1. melléklet 1. pontjában foglalt táblázat C:11 mezőjében és 8. pontjában foglalt táblázat C:7 mezőjében a „</w:t>
      </w:r>
      <w:proofErr w:type="spellStart"/>
      <w:r w:rsidRPr="005952A7">
        <w:t>Call</w:t>
      </w:r>
      <w:proofErr w:type="spellEnd"/>
      <w:r w:rsidRPr="005952A7">
        <w:t xml:space="preserve"> Center szolgáltatás” szövegrész helyébe a „</w:t>
      </w:r>
      <w:proofErr w:type="spellStart"/>
      <w:r w:rsidRPr="005952A7">
        <w:t>Contact</w:t>
      </w:r>
      <w:proofErr w:type="spellEnd"/>
      <w:r w:rsidRPr="005952A7">
        <w:t xml:space="preserve"> Center (</w:t>
      </w:r>
      <w:proofErr w:type="spellStart"/>
      <w:r w:rsidRPr="005952A7">
        <w:t>Call</w:t>
      </w:r>
      <w:proofErr w:type="spellEnd"/>
      <w:r w:rsidRPr="005952A7">
        <w:t xml:space="preserve"> Center) szolgáltatás” szöveg lép. 2. Hatályát veszti az R. 1. melléklet 1. pontjában foglalt táblázat 10. sora.</w:t>
      </w:r>
    </w:p>
    <w:p w14:paraId="1A4790F1" w14:textId="77777777" w:rsidR="007E452F" w:rsidRPr="005952A7" w:rsidRDefault="007E452F" w:rsidP="007E452F">
      <w:pPr>
        <w:jc w:val="both"/>
      </w:pPr>
      <w:r w:rsidRPr="005952A7">
        <w:rPr>
          <w:b/>
          <w:bCs/>
        </w:rPr>
        <w:t>TÁVHŐSZOLGÁLTATÁS</w:t>
      </w:r>
    </w:p>
    <w:p w14:paraId="46903927" w14:textId="77777777" w:rsidR="007E452F" w:rsidRPr="005952A7" w:rsidRDefault="007E452F" w:rsidP="007E452F">
      <w:pPr>
        <w:jc w:val="both"/>
      </w:pPr>
      <w:r w:rsidRPr="005952A7">
        <w:rPr>
          <w:b/>
          <w:bCs/>
        </w:rPr>
        <w:t>23/2025. (VII. 31.) EM rendelet</w:t>
      </w:r>
      <w:r w:rsidRPr="005952A7">
        <w:t> a távhőszolgáltatónak értékesített távhő árának, valamint a lakos-sági felhasználónak és a külön kezelt intézménynek nyújtott távhőszolgáltatás díjának megállapításáról szóló 50/2011. (IX. 30.) NFM rendelet módosításáról</w:t>
      </w:r>
    </w:p>
    <w:p w14:paraId="25ED7193" w14:textId="77777777" w:rsidR="007E452F" w:rsidRPr="005952A7" w:rsidRDefault="007E452F" w:rsidP="007E452F">
      <w:pPr>
        <w:jc w:val="both"/>
      </w:pPr>
      <w:r w:rsidRPr="005952A7">
        <w:t>[1] A módosítással hosszú távon biztosítani lehet, hogy a települési szilárd hulladék termikus hasznosításából termelt hőenergiát a távhőrendszerben továbbra is kedvező költségen lehessen hasznosítani.</w:t>
      </w:r>
    </w:p>
    <w:p w14:paraId="212AD72A" w14:textId="77777777" w:rsidR="007E452F" w:rsidRPr="005952A7" w:rsidRDefault="007E452F" w:rsidP="007E452F">
      <w:pPr>
        <w:jc w:val="both"/>
      </w:pPr>
      <w:r w:rsidRPr="005952A7">
        <w:rPr>
          <w:b/>
          <w:bCs/>
        </w:rPr>
        <w:t>ERŐMŰVEK</w:t>
      </w:r>
    </w:p>
    <w:p w14:paraId="038D3A08" w14:textId="77777777" w:rsidR="007E452F" w:rsidRPr="005952A7" w:rsidRDefault="007E452F" w:rsidP="007E452F">
      <w:pPr>
        <w:jc w:val="both"/>
      </w:pPr>
      <w:r w:rsidRPr="005952A7">
        <w:rPr>
          <w:b/>
          <w:bCs/>
        </w:rPr>
        <w:t>22/2025. (VII. 31.) EM rendelet</w:t>
      </w:r>
      <w:r w:rsidRPr="005952A7">
        <w:t> az 50 MW és annál nagyobb teljesítményű erőművek energiahordozó-készletének legkisebb mértékéről és a készletezés rendjéről szóló 44/2002. (XII. 28.) GKM rendelet módosításáról</w:t>
      </w:r>
    </w:p>
    <w:p w14:paraId="5BF7FB3A" w14:textId="77777777" w:rsidR="007E452F" w:rsidRPr="005952A7" w:rsidRDefault="007E452F" w:rsidP="007E452F">
      <w:pPr>
        <w:jc w:val="both"/>
      </w:pPr>
      <w:r w:rsidRPr="005952A7">
        <w:lastRenderedPageBreak/>
        <w:t>[1] A legalább 50 MW teljesítményű erőművek biztonságos ellátására a korábban előírt kötelező telephelyi fűtőolaj-készletezésnél hosszabb távú megoldást jelent részesítésük a földgáz bizton-sági készletből. A mára már indokolatlanná vált, többletköltséget és versenyhátrányt okozó kötelezettségük alól ezért az érintett létesítmények a veszélyhelyzeti tapasztalatok alapján is tartósan mentesíthetők.</w:t>
      </w:r>
    </w:p>
    <w:p w14:paraId="536DD45C" w14:textId="77777777" w:rsidR="007E452F" w:rsidRPr="005952A7" w:rsidRDefault="007E452F" w:rsidP="007E452F">
      <w:pPr>
        <w:jc w:val="both"/>
      </w:pPr>
      <w:r w:rsidRPr="005952A7">
        <w:rPr>
          <w:b/>
          <w:bCs/>
        </w:rPr>
        <w:t>ZAJTÉRKÉPEK</w:t>
      </w:r>
    </w:p>
    <w:p w14:paraId="3778A3AA" w14:textId="77777777" w:rsidR="007E452F" w:rsidRPr="005952A7" w:rsidRDefault="007E452F" w:rsidP="007E452F">
      <w:pPr>
        <w:jc w:val="both"/>
      </w:pPr>
      <w:r w:rsidRPr="005952A7">
        <w:rPr>
          <w:b/>
          <w:bCs/>
        </w:rPr>
        <w:t>21/2025. (VII. 31.) EM rendelet</w:t>
      </w:r>
      <w:r w:rsidRPr="005952A7">
        <w:t xml:space="preserve"> a stratégiai zajtérképek, valamint az intézkedési tervek készítésének részletes szabályairól szóló 25/2004. (XII. 20.) </w:t>
      </w:r>
      <w:proofErr w:type="spellStart"/>
      <w:r w:rsidRPr="005952A7">
        <w:t>KvVM</w:t>
      </w:r>
      <w:proofErr w:type="spellEnd"/>
      <w:r w:rsidRPr="005952A7">
        <w:t xml:space="preserve"> rendelet módosításáról</w:t>
      </w:r>
    </w:p>
    <w:p w14:paraId="2A2B8D39" w14:textId="77777777" w:rsidR="007E452F" w:rsidRPr="005952A7" w:rsidRDefault="007E452F" w:rsidP="007E452F">
      <w:pPr>
        <w:jc w:val="both"/>
      </w:pPr>
      <w:r w:rsidRPr="005952A7">
        <w:t>[1] A rendelet célja a közlekedési intézményrendszer hatékonyabb működése érdekében szükséges átalakítással összefüggő változás átvezetése a feladatot meghatározó miniszteri rendelet-ben.</w:t>
      </w:r>
    </w:p>
    <w:p w14:paraId="63D57CBA" w14:textId="77777777" w:rsidR="007E452F" w:rsidRPr="005952A7" w:rsidRDefault="007E452F" w:rsidP="007E452F">
      <w:pPr>
        <w:numPr>
          <w:ilvl w:val="0"/>
          <w:numId w:val="16"/>
        </w:numPr>
        <w:jc w:val="both"/>
      </w:pPr>
      <w:r w:rsidRPr="005952A7">
        <w:t xml:space="preserve">§ A stratégiai, valamint az intézkedési tervek készítésének részletes szabályairól szóló 25/2004. (XII. 20.) </w:t>
      </w:r>
      <w:proofErr w:type="spellStart"/>
      <w:r w:rsidRPr="005952A7">
        <w:t>KvVM</w:t>
      </w:r>
      <w:proofErr w:type="spellEnd"/>
      <w:r w:rsidRPr="005952A7">
        <w:t xml:space="preserve"> rendelet 2/A. § (2) bekezdésében a „KTI Közlekedéstudományi Intézet Nonprofit Kft.” szövegrész helyébe a „Közlekedéstudományi Intézet” szöveg lép.</w:t>
      </w:r>
    </w:p>
    <w:p w14:paraId="101ECE2E" w14:textId="77777777" w:rsidR="007E452F" w:rsidRPr="005952A7" w:rsidRDefault="007E452F" w:rsidP="007E452F">
      <w:pPr>
        <w:jc w:val="both"/>
      </w:pPr>
      <w:r w:rsidRPr="005952A7">
        <w:rPr>
          <w:b/>
          <w:bCs/>
        </w:rPr>
        <w:t>ENERGETIKA</w:t>
      </w:r>
    </w:p>
    <w:p w14:paraId="08D86FB0" w14:textId="77777777" w:rsidR="007E452F" w:rsidRPr="005952A7" w:rsidRDefault="007E452F" w:rsidP="007E452F">
      <w:pPr>
        <w:jc w:val="both"/>
      </w:pPr>
      <w:r w:rsidRPr="005952A7">
        <w:rPr>
          <w:b/>
          <w:bCs/>
        </w:rPr>
        <w:t>20/2025. (VII. 31.) EM rendelet</w:t>
      </w:r>
      <w:r w:rsidRPr="005952A7">
        <w:t> energetikai tárgyú miniszteri rendeletek módosításáról</w:t>
      </w:r>
    </w:p>
    <w:p w14:paraId="72417685" w14:textId="77777777" w:rsidR="007E452F" w:rsidRPr="005952A7" w:rsidRDefault="007E452F" w:rsidP="007E452F">
      <w:pPr>
        <w:jc w:val="both"/>
      </w:pPr>
      <w:r w:rsidRPr="005952A7">
        <w:t>[1] Hazánk számára energetikai szakpolitikai szempontból és a fogyasztókra kedvező rezsivé-delem vívmányainak fenntartása érdekében egyaránt elengedhetetlen azon, a különleges jogrend keretében bevezetett energetikai tárgyú előírások átvezetése a veszélyhelyzet megszűnését követő időszakra, mely rendelkezések társadalmi-gazdasági hatása és gyakorlati alkalmazása túl-mutat azok veszélyhelyzeti jellegén.</w:t>
      </w:r>
    </w:p>
    <w:p w14:paraId="546CC660" w14:textId="77777777" w:rsidR="007E452F" w:rsidRPr="005952A7" w:rsidRDefault="007E452F" w:rsidP="007E452F">
      <w:pPr>
        <w:jc w:val="both"/>
      </w:pPr>
      <w:r w:rsidRPr="005952A7">
        <w:t>[2] A miniszterirendelet-módosítás célja a rezsivédelem vívmányainak fenntartása érdekében a kedvezményes árszabás előírásainak, valamint a rezsivédelmi szolgáltatás biztosításáért járó el-lentételezés részletszabályainak meghatározása.</w:t>
      </w:r>
    </w:p>
    <w:p w14:paraId="6C0326AA" w14:textId="77777777" w:rsidR="007E452F" w:rsidRPr="005952A7" w:rsidRDefault="007E452F" w:rsidP="007E452F">
      <w:pPr>
        <w:jc w:val="both"/>
      </w:pPr>
      <w:r w:rsidRPr="005952A7">
        <w:t>[3] A veszélyhelyzeti előírások szigorították a villamosenergia- és a földgázágazatban az egyetemes szolgáltatásra jogosultak körét, különösen a nem lakossági szegmens tekintetében, valamint a lakossági fogyasztókra, a társasházakra és a fogyasztói közösségekre állapítottak meg egyedi sávhatárokat és kedvezményeket és a végső menedékes szolgáltatással egészítették ki a szabályozást. Ezen előírások fenntartása indokolt a veszélyhelyzet kivezetését követően is.</w:t>
      </w:r>
    </w:p>
    <w:p w14:paraId="4FEF4723" w14:textId="77777777" w:rsidR="007E452F" w:rsidRPr="005952A7" w:rsidRDefault="007E452F" w:rsidP="007E452F">
      <w:pPr>
        <w:jc w:val="both"/>
      </w:pPr>
      <w:r w:rsidRPr="005952A7">
        <w:t>[4] A rendeletmódosítás a zöldenergia tárolását, hasznosítását célozza a megújuló energiaforrásból származó villamosenergia-termelési támogatások bővítése érdekében azért, hogy a megújuló energiatermelők térnyerését eredményesen elősegítse. A támogatási rendszer beruházási és működési támogatást biztosít a nyertes résztvevőknek.</w:t>
      </w:r>
    </w:p>
    <w:p w14:paraId="2988DB77" w14:textId="77777777" w:rsidR="007E452F" w:rsidRPr="005952A7" w:rsidRDefault="007E452F" w:rsidP="007E452F">
      <w:pPr>
        <w:jc w:val="both"/>
      </w:pPr>
      <w:r w:rsidRPr="005952A7">
        <w:lastRenderedPageBreak/>
        <w:t>[5] Hatályát veszti a veszélyhelyzet idején a villamos energia és földgáz egyetemes szolgáltatás változatlan feltételek szerinti nyújtását biztosító rezsivédelmi szolgáltatásról szóló 289/2022. (VIII. 5.) Korm. rendelet alapján a villamos energia szolgáltató részére járó ellentételezés kiszámításának módszertanáról szóló 12/2022. (VIII. 11.) TIM rendelet.</w:t>
      </w:r>
    </w:p>
    <w:p w14:paraId="02581E3B" w14:textId="77777777" w:rsidR="007E452F" w:rsidRPr="005952A7" w:rsidRDefault="007E452F" w:rsidP="007E452F">
      <w:pPr>
        <w:jc w:val="both"/>
      </w:pPr>
      <w:r w:rsidRPr="005952A7">
        <w:t>Módosul:</w:t>
      </w:r>
    </w:p>
    <w:p w14:paraId="098C612E" w14:textId="77777777" w:rsidR="007E452F" w:rsidRPr="005952A7" w:rsidRDefault="007E452F" w:rsidP="007E452F">
      <w:pPr>
        <w:numPr>
          <w:ilvl w:val="0"/>
          <w:numId w:val="17"/>
        </w:numPr>
        <w:jc w:val="both"/>
      </w:pPr>
      <w:r w:rsidRPr="005952A7">
        <w:t xml:space="preserve">A villamos energia egyetemes szolgáltatás </w:t>
      </w:r>
      <w:proofErr w:type="spellStart"/>
      <w:r w:rsidRPr="005952A7">
        <w:t>árképzéséről</w:t>
      </w:r>
      <w:proofErr w:type="spellEnd"/>
      <w:r w:rsidRPr="005952A7">
        <w:t xml:space="preserve"> szóló 4/2011. (I. 31.) NFM rendelet</w:t>
      </w:r>
    </w:p>
    <w:p w14:paraId="6978C77A" w14:textId="77777777" w:rsidR="007E452F" w:rsidRPr="005952A7" w:rsidRDefault="007E452F" w:rsidP="007E452F">
      <w:pPr>
        <w:numPr>
          <w:ilvl w:val="0"/>
          <w:numId w:val="17"/>
        </w:numPr>
        <w:jc w:val="both"/>
      </w:pPr>
      <w:r w:rsidRPr="005952A7">
        <w:t>A megújuló energiaforrásokból nyert energiával termelt villamos energia működési támogatásának finanszírozásához szükséges pénzeszköz mértékének megállapítási módjára és megfizetésére vonatkozó részletes szabályokról szóló 63/2016. (XII. 28.) NFM rendelet</w:t>
      </w:r>
    </w:p>
    <w:p w14:paraId="598972C5" w14:textId="77777777" w:rsidR="007E452F" w:rsidRPr="005952A7" w:rsidRDefault="007E452F" w:rsidP="007E452F">
      <w:pPr>
        <w:numPr>
          <w:ilvl w:val="0"/>
          <w:numId w:val="17"/>
        </w:numPr>
        <w:jc w:val="both"/>
      </w:pPr>
      <w:r w:rsidRPr="005952A7">
        <w:t>A földgázpiaci egyetemes szolgáltatáshoz kapcsolódó értékesítési árak megállapításáról és alkalmazásáról szóló 69/2016. (XII. 29.) NFM rendelet</w:t>
      </w:r>
    </w:p>
    <w:p w14:paraId="0904C9DC" w14:textId="77777777" w:rsidR="007E452F" w:rsidRPr="005952A7" w:rsidRDefault="007E452F" w:rsidP="007E452F">
      <w:pPr>
        <w:numPr>
          <w:ilvl w:val="0"/>
          <w:numId w:val="17"/>
        </w:numPr>
        <w:jc w:val="both"/>
      </w:pPr>
      <w:r w:rsidRPr="005952A7">
        <w:t>A veszélyhelyzet idején a villamos energia és földgáz egyetemes szolgáltatás változatlan feltételek szerinti nyújtását biztosító rezsivédelmi szolgáltatásról szóló 289/2022. (VIII. 5.) Korm. rendelet alapján a villamos energia szolgáltató részére járó ellentételezés kiszámításának módszertanáról szóló 12/2022. (VIII. 11.) TIM rendelet hatályon kívül helyezéséről</w:t>
      </w:r>
    </w:p>
    <w:p w14:paraId="17C0ABAE" w14:textId="77777777" w:rsidR="007E452F" w:rsidRPr="005952A7" w:rsidRDefault="007E452F" w:rsidP="007E452F">
      <w:pPr>
        <w:jc w:val="both"/>
      </w:pPr>
      <w:r w:rsidRPr="005952A7">
        <w:rPr>
          <w:b/>
          <w:bCs/>
        </w:rPr>
        <w:t>KARBONINTENZITÁS</w:t>
      </w:r>
    </w:p>
    <w:p w14:paraId="5586F2E0" w14:textId="77777777" w:rsidR="007E452F" w:rsidRPr="005952A7" w:rsidRDefault="007E452F" w:rsidP="007E452F">
      <w:pPr>
        <w:jc w:val="both"/>
      </w:pPr>
      <w:r w:rsidRPr="005952A7">
        <w:rPr>
          <w:b/>
          <w:bCs/>
        </w:rPr>
        <w:t>19/2025. (VII. 31.) EM rendelet</w:t>
      </w:r>
      <w:r w:rsidRPr="005952A7">
        <w:t> az importáruk karbonintenzitását ellensúlyozó mechanizmussal összefüggő egyes tevékenységekkel kapcsolatos eljárások igazgatási szolgáltatási díjáról</w:t>
      </w:r>
    </w:p>
    <w:p w14:paraId="35204BD9" w14:textId="77777777" w:rsidR="007E452F" w:rsidRPr="005952A7" w:rsidRDefault="007E452F" w:rsidP="007E452F">
      <w:pPr>
        <w:jc w:val="both"/>
      </w:pPr>
      <w:r w:rsidRPr="005952A7">
        <w:t>[1] A rendelet célja a CBAM-engedéllyel kapcsolatos hatósági eljárásokért fizetendő igazgatási szolgáltatási díj mértékére és a díj megfizetésére vonatkozó részletes szabályok megállapítása.</w:t>
      </w:r>
    </w:p>
    <w:p w14:paraId="330AA0D2" w14:textId="77777777" w:rsidR="007E452F" w:rsidRPr="005952A7" w:rsidRDefault="007E452F" w:rsidP="007E452F">
      <w:pPr>
        <w:jc w:val="both"/>
      </w:pPr>
      <w:r w:rsidRPr="005952A7">
        <w:rPr>
          <w:b/>
          <w:bCs/>
        </w:rPr>
        <w:t>ENERGIAHATÉKONYSÁG</w:t>
      </w:r>
    </w:p>
    <w:p w14:paraId="39C85BBA" w14:textId="77777777" w:rsidR="007E452F" w:rsidRPr="005952A7" w:rsidRDefault="007E452F" w:rsidP="007E452F">
      <w:pPr>
        <w:jc w:val="both"/>
      </w:pPr>
      <w:r w:rsidRPr="005952A7">
        <w:rPr>
          <w:b/>
          <w:bCs/>
        </w:rPr>
        <w:t>18/2025. (VII. 31.) EM rendelet</w:t>
      </w:r>
      <w:r w:rsidRPr="005952A7">
        <w:t> az energiahatékonyságról szóló 2015. évi LVII. törvény Energia-hatékonysági Kötelezettségi Rendszerrel összefüggő egyes rendelkezéseinek végrehajtásáról</w:t>
      </w:r>
    </w:p>
    <w:p w14:paraId="5673B454" w14:textId="77777777" w:rsidR="007E452F" w:rsidRPr="005952A7" w:rsidRDefault="007E452F" w:rsidP="007E452F">
      <w:pPr>
        <w:jc w:val="both"/>
      </w:pPr>
      <w:r w:rsidRPr="005952A7">
        <w:t>[1] Az egyes energiahatékonyság-javító intézkedésekből származó energiamegtakarítás mérté-két meghatározó jegyzék hatékonyan ösztönzi a tartós megtakarítást eredményező beruházásokat a lakossági energiaszámlák további csökkentése céljából.</w:t>
      </w:r>
    </w:p>
    <w:p w14:paraId="2FD9D87A" w14:textId="77777777" w:rsidR="007E452F" w:rsidRPr="005952A7" w:rsidRDefault="007E452F" w:rsidP="007E452F">
      <w:pPr>
        <w:jc w:val="both"/>
      </w:pPr>
      <w:r w:rsidRPr="005952A7">
        <w:rPr>
          <w:b/>
          <w:bCs/>
        </w:rPr>
        <w:t>RUBIK ERNŐ-DÍJ</w:t>
      </w:r>
    </w:p>
    <w:p w14:paraId="5352919E" w14:textId="77777777" w:rsidR="007E452F" w:rsidRPr="005952A7" w:rsidRDefault="007E452F" w:rsidP="007E452F">
      <w:pPr>
        <w:jc w:val="both"/>
      </w:pPr>
      <w:r w:rsidRPr="005952A7">
        <w:rPr>
          <w:b/>
          <w:bCs/>
        </w:rPr>
        <w:t>24/2025. (VII. 31.) ÉKM rendelet</w:t>
      </w:r>
      <w:r w:rsidRPr="005952A7">
        <w:t> az építési és közlekedési miniszter által adományozható elisme-résekről szóló 14/2023. (VIII. 24.) ÉKM rendelet módosításáról</w:t>
      </w:r>
    </w:p>
    <w:p w14:paraId="21A93750" w14:textId="77777777" w:rsidR="007E452F" w:rsidRPr="005952A7" w:rsidRDefault="007E452F" w:rsidP="007E452F">
      <w:pPr>
        <w:jc w:val="both"/>
      </w:pPr>
      <w:r w:rsidRPr="005952A7">
        <w:lastRenderedPageBreak/>
        <w:t>[1] A magyar mérnöki kreativitás, innováció és szakmai kiválóság elismerése, valamint a mérnöki hivatás presztízsének növelése céljából megalapításra kerül az id. Rubik Ernő-díj.</w:t>
      </w:r>
    </w:p>
    <w:p w14:paraId="73BBB487" w14:textId="77777777" w:rsidR="007E452F" w:rsidRPr="005952A7" w:rsidRDefault="007E452F" w:rsidP="007E452F">
      <w:pPr>
        <w:jc w:val="both"/>
      </w:pPr>
      <w:r w:rsidRPr="005952A7">
        <w:rPr>
          <w:b/>
          <w:bCs/>
        </w:rPr>
        <w:t>EGYENÉRTÉKŰ KIVÁLTÁS</w:t>
      </w:r>
    </w:p>
    <w:p w14:paraId="03098F4A" w14:textId="77777777" w:rsidR="007E452F" w:rsidRPr="005952A7" w:rsidRDefault="007E452F" w:rsidP="007E452F">
      <w:pPr>
        <w:jc w:val="both"/>
      </w:pPr>
      <w:r w:rsidRPr="005952A7">
        <w:rPr>
          <w:b/>
          <w:bCs/>
        </w:rPr>
        <w:t>3/2025. (VII. 31.) ÉKM rendelet</w:t>
      </w:r>
      <w:r w:rsidRPr="005952A7">
        <w:t> az állami építési beruházások vonatkozásában a műszakilag egyenértékű kiváltás szabályairól</w:t>
      </w:r>
    </w:p>
    <w:p w14:paraId="20CAC142" w14:textId="77777777" w:rsidR="007E452F" w:rsidRPr="005952A7" w:rsidRDefault="007E452F" w:rsidP="007E452F">
      <w:pPr>
        <w:jc w:val="both"/>
      </w:pPr>
      <w:r w:rsidRPr="005952A7">
        <w:t>[1] Az állami építési beruházások megvalósítása során kiemelt jelentőséggel bír a műszaki követelmények egységesítése, az átláthatóság és a versenysemlegesség biztosítása. Az építési folyamat során felmerülhet a kivitelezési szerződésben meghatározott termékek, szerkezetek vagy technológiák helyettesítésének szükségessége, amely indokolhatja a műszakilag egyenértékű kiváltás alkalmazását.</w:t>
      </w:r>
    </w:p>
    <w:p w14:paraId="1D64BD60" w14:textId="77777777" w:rsidR="007E452F" w:rsidRPr="005952A7" w:rsidRDefault="007E452F" w:rsidP="007E452F">
      <w:pPr>
        <w:jc w:val="both"/>
      </w:pPr>
      <w:r w:rsidRPr="005952A7">
        <w:t>[2] E rendelet célja, hogy egyértelmű szabályokat állapítson meg az állami építési beruházások során alkalmazható műszakilag egyenértékű kiváltásokra vonatkozóan, biztosítva ezzel a beruházások minőségének és funkcionalitásának megőrzését. A szabályozás egyensúlyt kíván teremteni a kivitelezés rugalmassága és az eredeti műszaki tartalomhoz való hűség között, figyelembe véve a gazdaságosság, fenntarthatóság és műszaki megfelelőség szempontjait.</w:t>
      </w:r>
    </w:p>
    <w:p w14:paraId="3CC1BF6D" w14:textId="77777777" w:rsidR="007E452F" w:rsidRPr="005952A7" w:rsidRDefault="007E452F" w:rsidP="007E452F">
      <w:pPr>
        <w:jc w:val="both"/>
      </w:pPr>
      <w:r w:rsidRPr="005952A7">
        <w:t>[3] A rendelet továbbá elősegíti a közbeszerzési eljárások átláthatóságát és a tisztességes versenyt, biztosítva, hogy a kiváltási javaslatok megfelelő szakmai és jogi ellenőrzésen essenek át. Az állami építési beruházások hatékony és felelős végrehajtása érdekében e rendelet világos eljárásrendet határoz meg az egyenértékű kiváltások kezdeményezésére, elbírálására és dokumentálására.</w:t>
      </w:r>
    </w:p>
    <w:p w14:paraId="6FD9913C" w14:textId="77777777" w:rsidR="007E452F" w:rsidRPr="005952A7" w:rsidRDefault="007E452F" w:rsidP="007E452F">
      <w:pPr>
        <w:jc w:val="both"/>
      </w:pPr>
      <w:r w:rsidRPr="005952A7">
        <w:t>Főbb részek:</w:t>
      </w:r>
    </w:p>
    <w:p w14:paraId="08A5A66F" w14:textId="77777777" w:rsidR="007E452F" w:rsidRPr="005952A7" w:rsidRDefault="007E452F" w:rsidP="007E452F">
      <w:pPr>
        <w:numPr>
          <w:ilvl w:val="0"/>
          <w:numId w:val="18"/>
        </w:numPr>
        <w:jc w:val="both"/>
      </w:pPr>
      <w:r w:rsidRPr="005952A7">
        <w:t>A rendelet hatálya</w:t>
      </w:r>
    </w:p>
    <w:p w14:paraId="55EE98B6" w14:textId="77777777" w:rsidR="007E452F" w:rsidRPr="005952A7" w:rsidRDefault="007E452F" w:rsidP="007E452F">
      <w:pPr>
        <w:numPr>
          <w:ilvl w:val="0"/>
          <w:numId w:val="18"/>
        </w:numPr>
        <w:jc w:val="both"/>
      </w:pPr>
      <w:r w:rsidRPr="005952A7">
        <w:t>§ E rendelet hatálya az állami építési beruházások építtetőire, az állami építési beruházás előkészítésében és megvalósításában részt vevőkre, az állami építési beruházás vagyonkezelőire és üzemeltetőire terjed ki.</w:t>
      </w:r>
    </w:p>
    <w:p w14:paraId="3D655449" w14:textId="77777777" w:rsidR="007E452F" w:rsidRPr="005952A7" w:rsidRDefault="007E452F" w:rsidP="007E452F">
      <w:pPr>
        <w:numPr>
          <w:ilvl w:val="0"/>
          <w:numId w:val="18"/>
        </w:numPr>
        <w:jc w:val="both"/>
      </w:pPr>
      <w:r w:rsidRPr="005952A7">
        <w:t>Értelmező rendelkezések</w:t>
      </w:r>
    </w:p>
    <w:p w14:paraId="735F4A03" w14:textId="77777777" w:rsidR="007E452F" w:rsidRPr="005952A7" w:rsidRDefault="007E452F" w:rsidP="007E452F">
      <w:pPr>
        <w:numPr>
          <w:ilvl w:val="0"/>
          <w:numId w:val="18"/>
        </w:numPr>
        <w:jc w:val="both"/>
      </w:pPr>
      <w:r w:rsidRPr="005952A7">
        <w:t>Az egyenértékűségi kritériumrendszer tervezése</w:t>
      </w:r>
    </w:p>
    <w:p w14:paraId="29A73899" w14:textId="77777777" w:rsidR="007E452F" w:rsidRPr="005952A7" w:rsidRDefault="007E452F" w:rsidP="007E452F">
      <w:pPr>
        <w:numPr>
          <w:ilvl w:val="0"/>
          <w:numId w:val="18"/>
        </w:numPr>
        <w:jc w:val="both"/>
      </w:pPr>
      <w:r w:rsidRPr="005952A7">
        <w:t>A műszakilag egyenértékű kiváltási javaslat kezdeményezése a teljesítés során</w:t>
      </w:r>
    </w:p>
    <w:p w14:paraId="0F330174" w14:textId="77777777" w:rsidR="007E452F" w:rsidRPr="005952A7" w:rsidRDefault="007E452F" w:rsidP="007E452F">
      <w:pPr>
        <w:numPr>
          <w:ilvl w:val="0"/>
          <w:numId w:val="18"/>
        </w:numPr>
        <w:jc w:val="both"/>
      </w:pPr>
      <w:r w:rsidRPr="005952A7">
        <w:t>Az egyenértékűség vizsgálatának szempontjai</w:t>
      </w:r>
    </w:p>
    <w:p w14:paraId="32CB77A3" w14:textId="77777777" w:rsidR="007E452F" w:rsidRPr="005952A7" w:rsidRDefault="007E452F" w:rsidP="007E452F">
      <w:pPr>
        <w:numPr>
          <w:ilvl w:val="0"/>
          <w:numId w:val="18"/>
        </w:numPr>
        <w:jc w:val="both"/>
      </w:pPr>
      <w:r w:rsidRPr="005952A7">
        <w:t>A műszaki szempontú helyettesíthetőség és az esztétikai változtatás</w:t>
      </w:r>
    </w:p>
    <w:p w14:paraId="42B98068" w14:textId="77777777" w:rsidR="007E452F" w:rsidRPr="005952A7" w:rsidRDefault="007E452F" w:rsidP="007E452F">
      <w:pPr>
        <w:numPr>
          <w:ilvl w:val="0"/>
          <w:numId w:val="18"/>
        </w:numPr>
        <w:jc w:val="both"/>
      </w:pPr>
      <w:r w:rsidRPr="005952A7">
        <w:t>§ (1) Az egyenértékűség vizsgálható</w:t>
      </w:r>
    </w:p>
    <w:p w14:paraId="617FE79A" w14:textId="77777777" w:rsidR="007E452F" w:rsidRPr="005952A7" w:rsidRDefault="007E452F" w:rsidP="007E452F">
      <w:pPr>
        <w:numPr>
          <w:ilvl w:val="0"/>
          <w:numId w:val="18"/>
        </w:numPr>
        <w:jc w:val="both"/>
      </w:pPr>
      <w:r w:rsidRPr="005952A7">
        <w:t>a) termék szinten</w:t>
      </w:r>
    </w:p>
    <w:p w14:paraId="02E4E647" w14:textId="77777777" w:rsidR="007E452F" w:rsidRPr="005952A7" w:rsidRDefault="007E452F" w:rsidP="007E452F">
      <w:pPr>
        <w:numPr>
          <w:ilvl w:val="0"/>
          <w:numId w:val="18"/>
        </w:numPr>
        <w:jc w:val="both"/>
      </w:pPr>
      <w:proofErr w:type="spellStart"/>
      <w:r w:rsidRPr="005952A7">
        <w:lastRenderedPageBreak/>
        <w:t>aa</w:t>
      </w:r>
      <w:proofErr w:type="spellEnd"/>
      <w:r w:rsidRPr="005952A7">
        <w:t>) kettő termék vagy</w:t>
      </w:r>
    </w:p>
    <w:p w14:paraId="2262D16A" w14:textId="77777777" w:rsidR="007E452F" w:rsidRPr="005952A7" w:rsidRDefault="007E452F" w:rsidP="007E452F">
      <w:pPr>
        <w:numPr>
          <w:ilvl w:val="0"/>
          <w:numId w:val="18"/>
        </w:numPr>
        <w:jc w:val="both"/>
      </w:pPr>
      <w:r w:rsidRPr="005952A7">
        <w:t>ab) kettő technológia,</w:t>
      </w:r>
    </w:p>
    <w:p w14:paraId="44089C03" w14:textId="77777777" w:rsidR="007E452F" w:rsidRPr="005952A7" w:rsidRDefault="007E452F" w:rsidP="007E452F">
      <w:pPr>
        <w:numPr>
          <w:ilvl w:val="0"/>
          <w:numId w:val="18"/>
        </w:numPr>
        <w:jc w:val="both"/>
      </w:pPr>
      <w:r w:rsidRPr="005952A7">
        <w:t>b) építményi szinten</w:t>
      </w:r>
    </w:p>
    <w:p w14:paraId="1955FB08" w14:textId="77777777" w:rsidR="007E452F" w:rsidRPr="005952A7" w:rsidRDefault="007E452F" w:rsidP="007E452F">
      <w:pPr>
        <w:numPr>
          <w:ilvl w:val="0"/>
          <w:numId w:val="18"/>
        </w:numPr>
        <w:jc w:val="both"/>
      </w:pPr>
      <w:proofErr w:type="spellStart"/>
      <w:r w:rsidRPr="005952A7">
        <w:t>ba</w:t>
      </w:r>
      <w:proofErr w:type="spellEnd"/>
      <w:r w:rsidRPr="005952A7">
        <w:t>) kettő azonos funkciójú szerkezeti elem vagy</w:t>
      </w:r>
    </w:p>
    <w:p w14:paraId="128C1084" w14:textId="77777777" w:rsidR="007E452F" w:rsidRPr="005952A7" w:rsidRDefault="007E452F" w:rsidP="007E452F">
      <w:pPr>
        <w:numPr>
          <w:ilvl w:val="0"/>
          <w:numId w:val="18"/>
        </w:numPr>
        <w:jc w:val="both"/>
      </w:pPr>
      <w:proofErr w:type="spellStart"/>
      <w:r w:rsidRPr="005952A7">
        <w:t>bb</w:t>
      </w:r>
      <w:proofErr w:type="spellEnd"/>
      <w:r w:rsidRPr="005952A7">
        <w:t>) kettő, az építménnyel kapcsolatos technológiai rendszer, vagy</w:t>
      </w:r>
    </w:p>
    <w:p w14:paraId="22624AAF" w14:textId="77777777" w:rsidR="007E452F" w:rsidRPr="005952A7" w:rsidRDefault="007E452F" w:rsidP="007E452F">
      <w:pPr>
        <w:numPr>
          <w:ilvl w:val="0"/>
          <w:numId w:val="18"/>
        </w:numPr>
        <w:jc w:val="both"/>
      </w:pPr>
      <w:r w:rsidRPr="005952A7">
        <w:t>c) az ajánlati dokumentációban kifejezetten lényegesként vagy meghatározó-ként rögzített építési munkafolyamat esetén kettő építési munkafolyamat</w:t>
      </w:r>
    </w:p>
    <w:p w14:paraId="2FD7CDED" w14:textId="77777777" w:rsidR="007E452F" w:rsidRPr="005952A7" w:rsidRDefault="007E452F" w:rsidP="007E452F">
      <w:pPr>
        <w:jc w:val="both"/>
      </w:pPr>
      <w:r w:rsidRPr="005952A7">
        <w:t>között.</w:t>
      </w:r>
    </w:p>
    <w:p w14:paraId="0503D957" w14:textId="77777777" w:rsidR="007E452F" w:rsidRPr="005952A7" w:rsidRDefault="007E452F" w:rsidP="007E452F">
      <w:pPr>
        <w:jc w:val="both"/>
      </w:pPr>
      <w:r w:rsidRPr="005952A7">
        <w:rPr>
          <w:b/>
          <w:bCs/>
        </w:rPr>
        <w:t>NITRÁTSZENNYEZÉS</w:t>
      </w:r>
    </w:p>
    <w:p w14:paraId="7FB582B8" w14:textId="77777777" w:rsidR="007E452F" w:rsidRPr="005952A7" w:rsidRDefault="007E452F" w:rsidP="007E452F">
      <w:pPr>
        <w:jc w:val="both"/>
      </w:pPr>
      <w:r w:rsidRPr="005952A7">
        <w:rPr>
          <w:b/>
          <w:bCs/>
        </w:rPr>
        <w:t>30/2025. (VII. 22.) AM rendelet</w:t>
      </w:r>
      <w:r w:rsidRPr="005952A7">
        <w:t> a vizek mezőgazdasági eredetű nitrátszennyezéssel szembeni védelméhez szükséges cselekvési program részletes szabályairól, valamint az adatszolgáltatás és nyilvántartás rendjéről szóló </w:t>
      </w:r>
      <w:hyperlink r:id="rId30" w:tgtFrame="_blank" w:history="1">
        <w:r w:rsidRPr="005952A7">
          <w:rPr>
            <w:rStyle w:val="Hiperhivatkozs"/>
            <w:b/>
            <w:bCs/>
          </w:rPr>
          <w:t>59/2008. (IV. 29.) FVM rendelet</w:t>
        </w:r>
      </w:hyperlink>
      <w:r w:rsidRPr="005952A7">
        <w:t> módosításáról</w:t>
      </w:r>
    </w:p>
    <w:p w14:paraId="7164BBCF" w14:textId="77777777" w:rsidR="007E452F" w:rsidRPr="005952A7" w:rsidRDefault="007E452F" w:rsidP="007E452F">
      <w:pPr>
        <w:jc w:val="both"/>
      </w:pPr>
      <w:r w:rsidRPr="005952A7">
        <w:t>[1] A vizek mezőgazdasági eredetű nitrátszennyezéssel szembeni védelméről szóló, 1991. december 12-i 91/676/EGK tanácsi irányelv alapján a vizek mezőgazdasági eredetű nitrátszennyezéssel szembeni védelme érdekében a kijelölt veszélyeztetett területek tekintetében Magyarország is kidolgozta a tagállami cselekvési programját.</w:t>
      </w:r>
    </w:p>
    <w:p w14:paraId="4085F4DA" w14:textId="77777777" w:rsidR="007E452F" w:rsidRPr="005952A7" w:rsidRDefault="007E452F" w:rsidP="007E452F">
      <w:pPr>
        <w:jc w:val="both"/>
      </w:pPr>
      <w:r w:rsidRPr="005952A7">
        <w:t>[2] A cselekvési program jelen módosításával a gazdálkodók számára lehetővé válik, hogy területükön – a szármaradványok lebontásának elősegítése érdekében – a betakarítást követően, vetés hiányában is juttathassanak ki nitrogéntrágyát.</w:t>
      </w:r>
    </w:p>
    <w:p w14:paraId="6E0F2463" w14:textId="77777777" w:rsidR="007E452F" w:rsidRPr="005952A7" w:rsidRDefault="007E452F" w:rsidP="007E452F">
      <w:pPr>
        <w:jc w:val="both"/>
      </w:pPr>
      <w:r w:rsidRPr="005952A7">
        <w:t>[3] Magyarország versenyképességének javítása érdekében a papír alapon vezetett nyilvántartás őrzési kötelezettségével kapcsolatos rendelkezés deregulációs célú törlésére is sor kerül.</w:t>
      </w:r>
    </w:p>
    <w:p w14:paraId="55F3D7F5" w14:textId="77777777" w:rsidR="007E452F" w:rsidRPr="005952A7" w:rsidRDefault="007E452F" w:rsidP="007E452F">
      <w:pPr>
        <w:jc w:val="both"/>
      </w:pPr>
      <w:r w:rsidRPr="005952A7">
        <w:t>[4] A fentiek alapján a rendelet módosításának alapvető célja tehát a mezőgazdasági tevékenységek rentabilitásának segítése, illetve a termelők számára a napi gyakorlatban jól alkalmazható és a versenyképességet is elősegítő szabályozási környezet biztosítása.</w:t>
      </w:r>
    </w:p>
    <w:p w14:paraId="278A240F" w14:textId="77777777" w:rsidR="007E452F" w:rsidRDefault="007E452F"/>
    <w:sectPr w:rsidR="007E4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2B3E"/>
    <w:multiLevelType w:val="multilevel"/>
    <w:tmpl w:val="6722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F7EB4"/>
    <w:multiLevelType w:val="multilevel"/>
    <w:tmpl w:val="396A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0492C"/>
    <w:multiLevelType w:val="multilevel"/>
    <w:tmpl w:val="DB9C6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A638D"/>
    <w:multiLevelType w:val="multilevel"/>
    <w:tmpl w:val="C8EE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965A8"/>
    <w:multiLevelType w:val="multilevel"/>
    <w:tmpl w:val="6908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6875AF"/>
    <w:multiLevelType w:val="multilevel"/>
    <w:tmpl w:val="04E06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057569"/>
    <w:multiLevelType w:val="multilevel"/>
    <w:tmpl w:val="38DCB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C0E86"/>
    <w:multiLevelType w:val="multilevel"/>
    <w:tmpl w:val="DE0057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F81482"/>
    <w:multiLevelType w:val="multilevel"/>
    <w:tmpl w:val="E624B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9E3864"/>
    <w:multiLevelType w:val="multilevel"/>
    <w:tmpl w:val="20F24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486DCF"/>
    <w:multiLevelType w:val="multilevel"/>
    <w:tmpl w:val="E4542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994CEA"/>
    <w:multiLevelType w:val="multilevel"/>
    <w:tmpl w:val="C76C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53C8B"/>
    <w:multiLevelType w:val="multilevel"/>
    <w:tmpl w:val="E6284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EF5C9E"/>
    <w:multiLevelType w:val="multilevel"/>
    <w:tmpl w:val="AA064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96768"/>
    <w:multiLevelType w:val="multilevel"/>
    <w:tmpl w:val="990E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55AF7"/>
    <w:multiLevelType w:val="multilevel"/>
    <w:tmpl w:val="D90A1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621D58"/>
    <w:multiLevelType w:val="multilevel"/>
    <w:tmpl w:val="FFA4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DD0973"/>
    <w:multiLevelType w:val="multilevel"/>
    <w:tmpl w:val="6ED45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7970031">
    <w:abstractNumId w:val="14"/>
  </w:num>
  <w:num w:numId="2" w16cid:durableId="1372605868">
    <w:abstractNumId w:val="17"/>
  </w:num>
  <w:num w:numId="3" w16cid:durableId="1931769298">
    <w:abstractNumId w:val="16"/>
  </w:num>
  <w:num w:numId="4" w16cid:durableId="784929738">
    <w:abstractNumId w:val="9"/>
  </w:num>
  <w:num w:numId="5" w16cid:durableId="1548908611">
    <w:abstractNumId w:val="12"/>
  </w:num>
  <w:num w:numId="6" w16cid:durableId="1350064369">
    <w:abstractNumId w:val="13"/>
  </w:num>
  <w:num w:numId="7" w16cid:durableId="1334526854">
    <w:abstractNumId w:val="11"/>
  </w:num>
  <w:num w:numId="8" w16cid:durableId="2135639863">
    <w:abstractNumId w:val="2"/>
  </w:num>
  <w:num w:numId="9" w16cid:durableId="963923017">
    <w:abstractNumId w:val="7"/>
  </w:num>
  <w:num w:numId="10" w16cid:durableId="889224934">
    <w:abstractNumId w:val="10"/>
  </w:num>
  <w:num w:numId="11" w16cid:durableId="2056348711">
    <w:abstractNumId w:val="1"/>
  </w:num>
  <w:num w:numId="12" w16cid:durableId="1943879144">
    <w:abstractNumId w:val="15"/>
  </w:num>
  <w:num w:numId="13" w16cid:durableId="1664549614">
    <w:abstractNumId w:val="5"/>
  </w:num>
  <w:num w:numId="14" w16cid:durableId="1713920076">
    <w:abstractNumId w:val="0"/>
  </w:num>
  <w:num w:numId="15" w16cid:durableId="1292514535">
    <w:abstractNumId w:val="6"/>
  </w:num>
  <w:num w:numId="16" w16cid:durableId="1218205992">
    <w:abstractNumId w:val="8"/>
  </w:num>
  <w:num w:numId="17" w16cid:durableId="1419863064">
    <w:abstractNumId w:val="3"/>
  </w:num>
  <w:num w:numId="18" w16cid:durableId="1828088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2F"/>
    <w:rsid w:val="000219F8"/>
    <w:rsid w:val="002243E0"/>
    <w:rsid w:val="004F1A91"/>
    <w:rsid w:val="006B715C"/>
    <w:rsid w:val="007E45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570A"/>
  <w15:chartTrackingRefBased/>
  <w15:docId w15:val="{6749E0A7-A107-47B5-B7D5-68C8D7D3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E452F"/>
  </w:style>
  <w:style w:type="paragraph" w:styleId="Cmsor1">
    <w:name w:val="heading 1"/>
    <w:basedOn w:val="Norml"/>
    <w:next w:val="Norml"/>
    <w:link w:val="Cmsor1Char"/>
    <w:uiPriority w:val="9"/>
    <w:qFormat/>
    <w:rsid w:val="007E4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E4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E452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E452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E452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E452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E452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E452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E452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E452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E452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E452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E452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E452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E452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E452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E452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E452F"/>
    <w:rPr>
      <w:rFonts w:eastAsiaTheme="majorEastAsia" w:cstheme="majorBidi"/>
      <w:color w:val="272727" w:themeColor="text1" w:themeTint="D8"/>
    </w:rPr>
  </w:style>
  <w:style w:type="paragraph" w:styleId="Cm">
    <w:name w:val="Title"/>
    <w:basedOn w:val="Norml"/>
    <w:next w:val="Norml"/>
    <w:link w:val="CmChar"/>
    <w:uiPriority w:val="10"/>
    <w:qFormat/>
    <w:rsid w:val="007E4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E452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E452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E452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E452F"/>
    <w:pPr>
      <w:spacing w:before="160"/>
      <w:jc w:val="center"/>
    </w:pPr>
    <w:rPr>
      <w:i/>
      <w:iCs/>
      <w:color w:val="404040" w:themeColor="text1" w:themeTint="BF"/>
    </w:rPr>
  </w:style>
  <w:style w:type="character" w:customStyle="1" w:styleId="IdzetChar">
    <w:name w:val="Idézet Char"/>
    <w:basedOn w:val="Bekezdsalapbettpusa"/>
    <w:link w:val="Idzet"/>
    <w:uiPriority w:val="29"/>
    <w:rsid w:val="007E452F"/>
    <w:rPr>
      <w:i/>
      <w:iCs/>
      <w:color w:val="404040" w:themeColor="text1" w:themeTint="BF"/>
    </w:rPr>
  </w:style>
  <w:style w:type="paragraph" w:styleId="Listaszerbekezds">
    <w:name w:val="List Paragraph"/>
    <w:basedOn w:val="Norml"/>
    <w:uiPriority w:val="34"/>
    <w:qFormat/>
    <w:rsid w:val="007E452F"/>
    <w:pPr>
      <w:ind w:left="720"/>
      <w:contextualSpacing/>
    </w:pPr>
  </w:style>
  <w:style w:type="character" w:styleId="Erskiemels">
    <w:name w:val="Intense Emphasis"/>
    <w:basedOn w:val="Bekezdsalapbettpusa"/>
    <w:uiPriority w:val="21"/>
    <w:qFormat/>
    <w:rsid w:val="007E452F"/>
    <w:rPr>
      <w:i/>
      <w:iCs/>
      <w:color w:val="0F4761" w:themeColor="accent1" w:themeShade="BF"/>
    </w:rPr>
  </w:style>
  <w:style w:type="paragraph" w:styleId="Kiemeltidzet">
    <w:name w:val="Intense Quote"/>
    <w:basedOn w:val="Norml"/>
    <w:next w:val="Norml"/>
    <w:link w:val="KiemeltidzetChar"/>
    <w:uiPriority w:val="30"/>
    <w:qFormat/>
    <w:rsid w:val="007E4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E452F"/>
    <w:rPr>
      <w:i/>
      <w:iCs/>
      <w:color w:val="0F4761" w:themeColor="accent1" w:themeShade="BF"/>
    </w:rPr>
  </w:style>
  <w:style w:type="character" w:styleId="Ershivatkozs">
    <w:name w:val="Intense Reference"/>
    <w:basedOn w:val="Bekezdsalapbettpusa"/>
    <w:uiPriority w:val="32"/>
    <w:qFormat/>
    <w:rsid w:val="007E452F"/>
    <w:rPr>
      <w:b/>
      <w:bCs/>
      <w:smallCaps/>
      <w:color w:val="0F4761" w:themeColor="accent1" w:themeShade="BF"/>
      <w:spacing w:val="5"/>
    </w:rPr>
  </w:style>
  <w:style w:type="character" w:styleId="Hiperhivatkozs">
    <w:name w:val="Hyperlink"/>
    <w:basedOn w:val="Bekezdsalapbettpusa"/>
    <w:uiPriority w:val="99"/>
    <w:unhideWhenUsed/>
    <w:rsid w:val="007E4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1-326-20-22" TargetMode="External"/><Relationship Id="rId13" Type="http://schemas.openxmlformats.org/officeDocument/2006/relationships/hyperlink" Target="https://njt.hu/jogszabaly/2012-445-20-22" TargetMode="External"/><Relationship Id="rId18" Type="http://schemas.openxmlformats.org/officeDocument/2006/relationships/hyperlink" Target="https://njt.hu/jogszabaly/2019-213-20-22" TargetMode="External"/><Relationship Id="rId26" Type="http://schemas.openxmlformats.org/officeDocument/2006/relationships/hyperlink" Target="https://njt.hu/jogszabaly/2024-418-20-22" TargetMode="External"/><Relationship Id="rId3" Type="http://schemas.openxmlformats.org/officeDocument/2006/relationships/settings" Target="settings.xml"/><Relationship Id="rId21" Type="http://schemas.openxmlformats.org/officeDocument/2006/relationships/hyperlink" Target="https://njt.hu/jogszabaly/2023-450-20-22" TargetMode="External"/><Relationship Id="rId7" Type="http://schemas.openxmlformats.org/officeDocument/2006/relationships/hyperlink" Target="https://njt.hu/jogszabaly/2004-275-20-22" TargetMode="External"/><Relationship Id="rId12" Type="http://schemas.openxmlformats.org/officeDocument/2006/relationships/hyperlink" Target="https://njt.hu/jogszabaly/2012-439-20-22" TargetMode="External"/><Relationship Id="rId17" Type="http://schemas.openxmlformats.org/officeDocument/2006/relationships/hyperlink" Target="https://njt.hu/jogszabaly/2016-365-20-22" TargetMode="External"/><Relationship Id="rId25" Type="http://schemas.openxmlformats.org/officeDocument/2006/relationships/hyperlink" Target="https://njt.hu/jogszabaly/2022-182-20-22" TargetMode="External"/><Relationship Id="rId2" Type="http://schemas.openxmlformats.org/officeDocument/2006/relationships/styles" Target="styles.xml"/><Relationship Id="rId16" Type="http://schemas.openxmlformats.org/officeDocument/2006/relationships/hyperlink" Target="https://njt.hu/jogszabaly/2014-31-20-22" TargetMode="External"/><Relationship Id="rId20" Type="http://schemas.openxmlformats.org/officeDocument/2006/relationships/hyperlink" Target="https://njt.hu/jogszabaly/2023-80-20-22" TargetMode="External"/><Relationship Id="rId29" Type="http://schemas.openxmlformats.org/officeDocument/2006/relationships/hyperlink" Target="https://njt.hu/jogszabaly/2025-34-20-22" TargetMode="External"/><Relationship Id="rId1" Type="http://schemas.openxmlformats.org/officeDocument/2006/relationships/numbering" Target="numbering.xml"/><Relationship Id="rId6" Type="http://schemas.openxmlformats.org/officeDocument/2006/relationships/hyperlink" Target="https://njt.hu/jogszabaly/1998-203-20-22" TargetMode="External"/><Relationship Id="rId11" Type="http://schemas.openxmlformats.org/officeDocument/2006/relationships/hyperlink" Target="https://njt.hu/jogszabaly/2017-513-20-22" TargetMode="External"/><Relationship Id="rId24" Type="http://schemas.openxmlformats.org/officeDocument/2006/relationships/hyperlink" Target="https://njt.hu/jogszabaly/2017-531-20-22" TargetMode="External"/><Relationship Id="rId32" Type="http://schemas.openxmlformats.org/officeDocument/2006/relationships/theme" Target="theme/theme1.xml"/><Relationship Id="rId5" Type="http://schemas.openxmlformats.org/officeDocument/2006/relationships/hyperlink" Target="https://njt.hu/jogszabaly/1993-48-00-00" TargetMode="External"/><Relationship Id="rId15" Type="http://schemas.openxmlformats.org/officeDocument/2006/relationships/hyperlink" Target="https://njt.hu/jogszabaly/2021-124-20-22" TargetMode="External"/><Relationship Id="rId23" Type="http://schemas.openxmlformats.org/officeDocument/2006/relationships/hyperlink" Target="https://njt.hu/jogszabaly/2014-223-20-22" TargetMode="External"/><Relationship Id="rId28" Type="http://schemas.openxmlformats.org/officeDocument/2006/relationships/hyperlink" Target="https://njt.hu/jogszabaly/2024-426-20-22" TargetMode="External"/><Relationship Id="rId10" Type="http://schemas.openxmlformats.org/officeDocument/2006/relationships/hyperlink" Target="https://njt.hu/jogszabaly/2011-326-20-22" TargetMode="External"/><Relationship Id="rId19" Type="http://schemas.openxmlformats.org/officeDocument/2006/relationships/hyperlink" Target="https://njt.hu/jogszabaly/2019-216-20-2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jt.hu/jogszabaly/2017-513-20-22" TargetMode="External"/><Relationship Id="rId14" Type="http://schemas.openxmlformats.org/officeDocument/2006/relationships/hyperlink" Target="https://njt.hu/jogszabaly/2014-197-20-22" TargetMode="External"/><Relationship Id="rId22" Type="http://schemas.openxmlformats.org/officeDocument/2006/relationships/hyperlink" Target="https://njt.hu/jogszabaly/2023-681-20-22" TargetMode="External"/><Relationship Id="rId27" Type="http://schemas.openxmlformats.org/officeDocument/2006/relationships/hyperlink" Target="https://njt.hu/jogszabaly/2024-418-20-22" TargetMode="External"/><Relationship Id="rId30" Type="http://schemas.openxmlformats.org/officeDocument/2006/relationships/hyperlink" Target="https://njt.hu/jogszabaly/2008-59-20-8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6558</Words>
  <Characters>45251</Characters>
  <Application>Microsoft Office Word</Application>
  <DocSecurity>0</DocSecurity>
  <Lines>377</Lines>
  <Paragraphs>103</Paragraphs>
  <ScaleCrop>false</ScaleCrop>
  <Company/>
  <LinksUpToDate>false</LinksUpToDate>
  <CharactersWithSpaces>51706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Keresztes Anita</dc:creator>
  <cp:keywords/>
  <dc:description/>
  <cp:lastModifiedBy>Keresztes Anita</cp:lastModifiedBy>
  <cp:revision>1</cp:revision>
  <dcterms:created xsi:type="dcterms:W3CDTF">2026-02-20T13:37:00Z</dcterms:created>
  <dcterms:modified xsi:type="dcterms:W3CDTF">2026-02-20T13:39:00Z</dcterms:modified>
</cp:coreProperties>
</file>