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3C83E" w14:textId="77777777" w:rsidR="00053C97" w:rsidRPr="00053C97" w:rsidRDefault="00053C97">
      <w:pPr>
        <w:rPr>
          <w:b/>
          <w:bCs/>
        </w:rPr>
      </w:pPr>
      <w:r w:rsidRPr="00053C97">
        <w:rPr>
          <w:b/>
          <w:bCs/>
        </w:rPr>
        <w:t xml:space="preserve">A LEGFONTOSABB ÚJ JOGSZABÁLYOK ÉS JOGSZABÁLYVÁLTOZÁSOK </w:t>
      </w:r>
    </w:p>
    <w:p w14:paraId="612AD318" w14:textId="5C275D6C" w:rsidR="002243E0" w:rsidRPr="009C5E5E" w:rsidRDefault="00053C97">
      <w:pPr>
        <w:rPr>
          <w:b/>
          <w:bCs/>
        </w:rPr>
      </w:pPr>
      <w:r w:rsidRPr="00053C97">
        <w:rPr>
          <w:b/>
          <w:bCs/>
        </w:rPr>
        <w:t xml:space="preserve">2025 </w:t>
      </w:r>
      <w:r w:rsidRPr="009C5E5E">
        <w:rPr>
          <w:b/>
          <w:bCs/>
        </w:rPr>
        <w:t>DECEMBER</w:t>
      </w:r>
      <w:r w:rsidR="009C5E5E" w:rsidRPr="009C5E5E">
        <w:rPr>
          <w:b/>
          <w:bCs/>
        </w:rPr>
        <w:t>ÉBEN</w:t>
      </w:r>
    </w:p>
    <w:p w14:paraId="722830C3" w14:textId="77777777" w:rsidR="00053C97" w:rsidRDefault="00053C97"/>
    <w:p w14:paraId="231135C8" w14:textId="77777777" w:rsidR="00053C97" w:rsidRPr="005952A7" w:rsidRDefault="00053C97" w:rsidP="00053C97">
      <w:r w:rsidRPr="005952A7">
        <w:rPr>
          <w:b/>
          <w:bCs/>
        </w:rPr>
        <w:t>TARTALOMJEGYZÉK</w:t>
      </w:r>
    </w:p>
    <w:p w14:paraId="664902DC" w14:textId="77777777" w:rsidR="00053C97" w:rsidRPr="005952A7" w:rsidRDefault="00053C97" w:rsidP="00053C97">
      <w:pPr>
        <w:numPr>
          <w:ilvl w:val="0"/>
          <w:numId w:val="1"/>
        </w:numPr>
      </w:pPr>
      <w:r w:rsidRPr="005952A7">
        <w:rPr>
          <w:b/>
          <w:bCs/>
        </w:rPr>
        <w:t>ATOMENERGIA</w:t>
      </w:r>
    </w:p>
    <w:p w14:paraId="19FF9D86" w14:textId="77777777" w:rsidR="00053C97" w:rsidRPr="005952A7" w:rsidRDefault="00053C97" w:rsidP="00053C97">
      <w:pPr>
        <w:numPr>
          <w:ilvl w:val="0"/>
          <w:numId w:val="1"/>
        </w:numPr>
      </w:pPr>
      <w:r w:rsidRPr="005952A7">
        <w:rPr>
          <w:b/>
          <w:bCs/>
        </w:rPr>
        <w:t>AZBESZTMENTESÍTÉS ÉS BONTÁS</w:t>
      </w:r>
    </w:p>
    <w:p w14:paraId="7E4ACADC" w14:textId="77777777" w:rsidR="00053C97" w:rsidRPr="005952A7" w:rsidRDefault="00053C97" w:rsidP="00053C97">
      <w:pPr>
        <w:numPr>
          <w:ilvl w:val="0"/>
          <w:numId w:val="1"/>
        </w:numPr>
      </w:pPr>
      <w:r w:rsidRPr="005952A7">
        <w:rPr>
          <w:b/>
          <w:bCs/>
        </w:rPr>
        <w:t>DUNA ARÉNA</w:t>
      </w:r>
    </w:p>
    <w:p w14:paraId="16554812" w14:textId="77777777" w:rsidR="00053C97" w:rsidRPr="005952A7" w:rsidRDefault="00053C97" w:rsidP="00053C97">
      <w:pPr>
        <w:numPr>
          <w:ilvl w:val="0"/>
          <w:numId w:val="1"/>
        </w:numPr>
      </w:pPr>
      <w:r w:rsidRPr="005952A7">
        <w:rPr>
          <w:b/>
          <w:bCs/>
        </w:rPr>
        <w:t>EGYETEM BERUHÁZÁSA</w:t>
      </w:r>
    </w:p>
    <w:p w14:paraId="60BA8E9D" w14:textId="77777777" w:rsidR="00053C97" w:rsidRPr="005952A7" w:rsidRDefault="00053C97" w:rsidP="00053C97">
      <w:pPr>
        <w:numPr>
          <w:ilvl w:val="0"/>
          <w:numId w:val="1"/>
        </w:numPr>
      </w:pPr>
      <w:r w:rsidRPr="005952A7">
        <w:rPr>
          <w:b/>
          <w:bCs/>
        </w:rPr>
        <w:t>ELEKTRONIKUS KÖZÚTI ÁRUFORGALOM ELLENŐRZŐ RENDSZER</w:t>
      </w:r>
    </w:p>
    <w:p w14:paraId="6FFE0016" w14:textId="77777777" w:rsidR="00053C97" w:rsidRPr="005952A7" w:rsidRDefault="00053C97" w:rsidP="00053C97">
      <w:pPr>
        <w:numPr>
          <w:ilvl w:val="0"/>
          <w:numId w:val="1"/>
        </w:numPr>
      </w:pPr>
      <w:r w:rsidRPr="005952A7">
        <w:rPr>
          <w:b/>
          <w:bCs/>
        </w:rPr>
        <w:t>ENERGIA</w:t>
      </w:r>
    </w:p>
    <w:p w14:paraId="7E565123" w14:textId="77777777" w:rsidR="00053C97" w:rsidRPr="005952A7" w:rsidRDefault="00053C97" w:rsidP="00053C97">
      <w:pPr>
        <w:numPr>
          <w:ilvl w:val="0"/>
          <w:numId w:val="1"/>
        </w:numPr>
      </w:pPr>
      <w:r w:rsidRPr="005952A7">
        <w:rPr>
          <w:b/>
          <w:bCs/>
        </w:rPr>
        <w:t>E-PÉNZTÁRGÉPEK</w:t>
      </w:r>
    </w:p>
    <w:p w14:paraId="5073A360" w14:textId="77777777" w:rsidR="00053C97" w:rsidRPr="005952A7" w:rsidRDefault="00053C97" w:rsidP="00053C97">
      <w:pPr>
        <w:numPr>
          <w:ilvl w:val="0"/>
          <w:numId w:val="1"/>
        </w:numPr>
      </w:pPr>
      <w:r w:rsidRPr="005952A7">
        <w:rPr>
          <w:b/>
          <w:bCs/>
        </w:rPr>
        <w:t>ESG TANÚSÍTÁS</w:t>
      </w:r>
    </w:p>
    <w:p w14:paraId="7F4F76DC" w14:textId="77777777" w:rsidR="00053C97" w:rsidRPr="005952A7" w:rsidRDefault="00053C97" w:rsidP="00053C97">
      <w:pPr>
        <w:numPr>
          <w:ilvl w:val="0"/>
          <w:numId w:val="1"/>
        </w:numPr>
      </w:pPr>
      <w:r w:rsidRPr="005952A7">
        <w:rPr>
          <w:b/>
          <w:bCs/>
        </w:rPr>
        <w:t>FEJLESZTÉSPOLITIKA</w:t>
      </w:r>
    </w:p>
    <w:p w14:paraId="268FBFB9" w14:textId="77777777" w:rsidR="00053C97" w:rsidRPr="005952A7" w:rsidRDefault="00053C97" w:rsidP="00053C97">
      <w:pPr>
        <w:numPr>
          <w:ilvl w:val="0"/>
          <w:numId w:val="1"/>
        </w:numPr>
      </w:pPr>
      <w:r w:rsidRPr="005952A7">
        <w:rPr>
          <w:b/>
          <w:bCs/>
        </w:rPr>
        <w:t>FELELŐS SZERVEK KIJELÖLÉSE, NEMZETI JOGSZABÁLYTÁR</w:t>
      </w:r>
    </w:p>
    <w:p w14:paraId="73BAE1F6" w14:textId="77777777" w:rsidR="00053C97" w:rsidRPr="005952A7" w:rsidRDefault="00053C97" w:rsidP="00053C97">
      <w:pPr>
        <w:numPr>
          <w:ilvl w:val="0"/>
          <w:numId w:val="1"/>
        </w:numPr>
      </w:pPr>
      <w:r w:rsidRPr="005952A7">
        <w:rPr>
          <w:b/>
          <w:bCs/>
        </w:rPr>
        <w:t>FELVONÓK, MOZGÓLÉPCSŐK, MOZGÓJÁRDÁK FÖLDGÁZ</w:t>
      </w:r>
    </w:p>
    <w:p w14:paraId="637B9EB0" w14:textId="77777777" w:rsidR="00053C97" w:rsidRPr="005952A7" w:rsidRDefault="00053C97" w:rsidP="00053C97">
      <w:pPr>
        <w:numPr>
          <w:ilvl w:val="0"/>
          <w:numId w:val="1"/>
        </w:numPr>
      </w:pPr>
      <w:r w:rsidRPr="005952A7">
        <w:rPr>
          <w:b/>
          <w:bCs/>
        </w:rPr>
        <w:t>FÖLDÜGY</w:t>
      </w:r>
    </w:p>
    <w:p w14:paraId="1883BDC0" w14:textId="77777777" w:rsidR="00053C97" w:rsidRPr="005952A7" w:rsidRDefault="00053C97" w:rsidP="00053C97">
      <w:pPr>
        <w:numPr>
          <w:ilvl w:val="0"/>
          <w:numId w:val="1"/>
        </w:numPr>
      </w:pPr>
      <w:r w:rsidRPr="005952A7">
        <w:rPr>
          <w:b/>
          <w:bCs/>
        </w:rPr>
        <w:t>GAZDASÁGFEJLESZTÉS</w:t>
      </w:r>
    </w:p>
    <w:p w14:paraId="1113333D" w14:textId="77777777" w:rsidR="00053C97" w:rsidRPr="005952A7" w:rsidRDefault="00053C97" w:rsidP="00053C97">
      <w:pPr>
        <w:numPr>
          <w:ilvl w:val="0"/>
          <w:numId w:val="1"/>
        </w:numPr>
      </w:pPr>
      <w:r w:rsidRPr="005952A7">
        <w:rPr>
          <w:b/>
          <w:bCs/>
        </w:rPr>
        <w:t>GLOBÁLIS MINIMUMADÓ</w:t>
      </w:r>
    </w:p>
    <w:p w14:paraId="28A15F63" w14:textId="77777777" w:rsidR="00053C97" w:rsidRPr="005952A7" w:rsidRDefault="00053C97" w:rsidP="00053C97">
      <w:pPr>
        <w:numPr>
          <w:ilvl w:val="0"/>
          <w:numId w:val="1"/>
        </w:numPr>
      </w:pPr>
      <w:r w:rsidRPr="005952A7">
        <w:rPr>
          <w:b/>
          <w:bCs/>
        </w:rPr>
        <w:t>HONVÉDELEM</w:t>
      </w:r>
    </w:p>
    <w:p w14:paraId="51D52398" w14:textId="77777777" w:rsidR="00053C97" w:rsidRPr="005952A7" w:rsidRDefault="00053C97" w:rsidP="00053C97">
      <w:pPr>
        <w:numPr>
          <w:ilvl w:val="0"/>
          <w:numId w:val="1"/>
        </w:numPr>
      </w:pPr>
      <w:r w:rsidRPr="005952A7">
        <w:rPr>
          <w:b/>
          <w:bCs/>
        </w:rPr>
        <w:t>HULLADÉKGAZDÁLKOZÁS</w:t>
      </w:r>
    </w:p>
    <w:p w14:paraId="78C354C2" w14:textId="77777777" w:rsidR="00053C97" w:rsidRPr="005952A7" w:rsidRDefault="00053C97" w:rsidP="00053C97">
      <w:pPr>
        <w:numPr>
          <w:ilvl w:val="0"/>
          <w:numId w:val="1"/>
        </w:numPr>
      </w:pPr>
      <w:r w:rsidRPr="005952A7">
        <w:rPr>
          <w:b/>
          <w:bCs/>
        </w:rPr>
        <w:t>INFORMATIKA, DIGITÁLIS ÁLLAM</w:t>
      </w:r>
    </w:p>
    <w:p w14:paraId="78978ECF" w14:textId="77777777" w:rsidR="00053C97" w:rsidRPr="005952A7" w:rsidRDefault="00053C97" w:rsidP="00053C97">
      <w:pPr>
        <w:numPr>
          <w:ilvl w:val="0"/>
          <w:numId w:val="1"/>
        </w:numPr>
      </w:pPr>
      <w:r w:rsidRPr="005952A7">
        <w:rPr>
          <w:b/>
          <w:bCs/>
        </w:rPr>
        <w:t>KLÍMAGÁZOK</w:t>
      </w:r>
    </w:p>
    <w:p w14:paraId="694E909C" w14:textId="77777777" w:rsidR="00053C97" w:rsidRPr="005952A7" w:rsidRDefault="00053C97" w:rsidP="00053C97">
      <w:pPr>
        <w:numPr>
          <w:ilvl w:val="0"/>
          <w:numId w:val="1"/>
        </w:numPr>
      </w:pPr>
      <w:r w:rsidRPr="005952A7">
        <w:rPr>
          <w:b/>
          <w:bCs/>
        </w:rPr>
        <w:t>KÖRNYEZETVÉDELEM, HULLADÉKGAZDÁLKODÁS ÉS VÍZIKÖZMŰ-SZOLGÁLTATÁS</w:t>
      </w:r>
    </w:p>
    <w:p w14:paraId="060EA2CB" w14:textId="77777777" w:rsidR="00053C97" w:rsidRPr="005952A7" w:rsidRDefault="00053C97" w:rsidP="00053C97">
      <w:pPr>
        <w:numPr>
          <w:ilvl w:val="0"/>
          <w:numId w:val="1"/>
        </w:numPr>
      </w:pPr>
      <w:r w:rsidRPr="005952A7">
        <w:rPr>
          <w:b/>
          <w:bCs/>
        </w:rPr>
        <w:t>KÖZBESZERZÉS</w:t>
      </w:r>
    </w:p>
    <w:p w14:paraId="7A87EB5B" w14:textId="77777777" w:rsidR="00053C97" w:rsidRPr="005952A7" w:rsidRDefault="00053C97" w:rsidP="00053C97">
      <w:pPr>
        <w:numPr>
          <w:ilvl w:val="0"/>
          <w:numId w:val="1"/>
        </w:numPr>
      </w:pPr>
      <w:r w:rsidRPr="005952A7">
        <w:rPr>
          <w:b/>
          <w:bCs/>
        </w:rPr>
        <w:t>KÖZLEKEDÉS</w:t>
      </w:r>
    </w:p>
    <w:p w14:paraId="4B5D094E" w14:textId="77777777" w:rsidR="00053C97" w:rsidRPr="005952A7" w:rsidRDefault="00053C97" w:rsidP="00053C97">
      <w:pPr>
        <w:numPr>
          <w:ilvl w:val="0"/>
          <w:numId w:val="1"/>
        </w:numPr>
      </w:pPr>
      <w:r w:rsidRPr="005952A7">
        <w:rPr>
          <w:b/>
          <w:bCs/>
        </w:rPr>
        <w:t>MEGÚJULÓ FORRÁSOKBÓL SZÁRMAZÓ VILLAMOS ENERGIA</w:t>
      </w:r>
    </w:p>
    <w:p w14:paraId="4B3AC9EE" w14:textId="77777777" w:rsidR="00053C97" w:rsidRPr="005952A7" w:rsidRDefault="00053C97" w:rsidP="00053C97">
      <w:pPr>
        <w:numPr>
          <w:ilvl w:val="0"/>
          <w:numId w:val="1"/>
        </w:numPr>
      </w:pPr>
      <w:r w:rsidRPr="005952A7">
        <w:rPr>
          <w:b/>
          <w:bCs/>
        </w:rPr>
        <w:t>MINIMÁLBÉR</w:t>
      </w:r>
    </w:p>
    <w:p w14:paraId="29618C13" w14:textId="77777777" w:rsidR="00053C97" w:rsidRPr="005952A7" w:rsidRDefault="00053C97" w:rsidP="00053C97">
      <w:pPr>
        <w:numPr>
          <w:ilvl w:val="0"/>
          <w:numId w:val="1"/>
        </w:numPr>
      </w:pPr>
      <w:r w:rsidRPr="005952A7">
        <w:rPr>
          <w:b/>
          <w:bCs/>
        </w:rPr>
        <w:t>MUNKABIZTONSÁGI ELŐÍRÁSOK (részletesebben a végén)</w:t>
      </w:r>
    </w:p>
    <w:p w14:paraId="1E477BDD" w14:textId="77777777" w:rsidR="00053C97" w:rsidRPr="005952A7" w:rsidRDefault="00053C97" w:rsidP="00053C97">
      <w:pPr>
        <w:numPr>
          <w:ilvl w:val="0"/>
          <w:numId w:val="1"/>
        </w:numPr>
      </w:pPr>
      <w:r w:rsidRPr="005952A7">
        <w:rPr>
          <w:b/>
          <w:bCs/>
        </w:rPr>
        <w:lastRenderedPageBreak/>
        <w:t>MUNKÁSSZÁLLÁS ÉPÍTÉS</w:t>
      </w:r>
    </w:p>
    <w:p w14:paraId="37678149" w14:textId="77777777" w:rsidR="00053C97" w:rsidRPr="005952A7" w:rsidRDefault="00053C97" w:rsidP="00053C97">
      <w:pPr>
        <w:numPr>
          <w:ilvl w:val="0"/>
          <w:numId w:val="1"/>
        </w:numPr>
      </w:pPr>
      <w:r w:rsidRPr="005952A7">
        <w:rPr>
          <w:b/>
          <w:bCs/>
        </w:rPr>
        <w:t>OTTHON MEGTEREMTÉSE</w:t>
      </w:r>
    </w:p>
    <w:p w14:paraId="18D7A99C" w14:textId="77777777" w:rsidR="00053C97" w:rsidRPr="005952A7" w:rsidRDefault="00053C97" w:rsidP="00053C97">
      <w:pPr>
        <w:numPr>
          <w:ilvl w:val="0"/>
          <w:numId w:val="1"/>
        </w:numPr>
      </w:pPr>
      <w:r w:rsidRPr="005952A7">
        <w:rPr>
          <w:b/>
          <w:bCs/>
        </w:rPr>
        <w:t>ROZSDAÖVEZET</w:t>
      </w:r>
    </w:p>
    <w:p w14:paraId="24928237" w14:textId="77777777" w:rsidR="00053C97" w:rsidRPr="005952A7" w:rsidRDefault="00053C97" w:rsidP="00053C97">
      <w:pPr>
        <w:numPr>
          <w:ilvl w:val="0"/>
          <w:numId w:val="1"/>
        </w:numPr>
      </w:pPr>
      <w:r w:rsidRPr="005952A7">
        <w:rPr>
          <w:b/>
          <w:bCs/>
        </w:rPr>
        <w:t>„TELKES MÁRIA” EMLÉKÉRME</w:t>
      </w:r>
    </w:p>
    <w:p w14:paraId="239A48D5" w14:textId="77777777" w:rsidR="00053C97" w:rsidRPr="005952A7" w:rsidRDefault="00053C97" w:rsidP="00053C97">
      <w:pPr>
        <w:numPr>
          <w:ilvl w:val="0"/>
          <w:numId w:val="1"/>
        </w:numPr>
      </w:pPr>
      <w:r w:rsidRPr="005952A7">
        <w:rPr>
          <w:b/>
          <w:bCs/>
        </w:rPr>
        <w:t>VENDÉGMUNKÁS-TARTÓZKODÁSI ENGEDÉLYEK SZÁMÁRÓL</w:t>
      </w:r>
    </w:p>
    <w:p w14:paraId="70E8C67A" w14:textId="77777777" w:rsidR="00053C97" w:rsidRPr="005952A7" w:rsidRDefault="00053C97" w:rsidP="00053C97">
      <w:pPr>
        <w:numPr>
          <w:ilvl w:val="0"/>
          <w:numId w:val="1"/>
        </w:numPr>
      </w:pPr>
      <w:r w:rsidRPr="005952A7">
        <w:rPr>
          <w:b/>
          <w:bCs/>
        </w:rPr>
        <w:t>VÍZGAZDÁLKODÁSI HATÓSÁGI JOGKÖR</w:t>
      </w:r>
    </w:p>
    <w:p w14:paraId="2D1331E1" w14:textId="77777777" w:rsidR="00053C97" w:rsidRPr="005952A7" w:rsidRDefault="00053C97" w:rsidP="00053C97">
      <w:pPr>
        <w:numPr>
          <w:ilvl w:val="0"/>
          <w:numId w:val="1"/>
        </w:numPr>
      </w:pPr>
      <w:r w:rsidRPr="005952A7">
        <w:rPr>
          <w:b/>
          <w:bCs/>
        </w:rPr>
        <w:t>ZAJKIBOCSÁTÁS</w:t>
      </w:r>
    </w:p>
    <w:p w14:paraId="001A84BD" w14:textId="2B6A954A" w:rsidR="00053C97" w:rsidRPr="005952A7" w:rsidRDefault="00053C97" w:rsidP="00053C97">
      <w:r w:rsidRPr="005952A7">
        <w:rPr>
          <w:b/>
          <w:bCs/>
        </w:rPr>
        <w:t>   </w:t>
      </w:r>
    </w:p>
    <w:p w14:paraId="1462F98A" w14:textId="77777777" w:rsidR="00053C97" w:rsidRPr="005952A7" w:rsidRDefault="00053C97" w:rsidP="00053C97">
      <w:pPr>
        <w:numPr>
          <w:ilvl w:val="0"/>
          <w:numId w:val="2"/>
        </w:numPr>
      </w:pPr>
      <w:r w:rsidRPr="005952A7">
        <w:rPr>
          <w:b/>
          <w:bCs/>
        </w:rPr>
        <w:t>ATOMENERGIA</w:t>
      </w:r>
    </w:p>
    <w:p w14:paraId="340BE36C" w14:textId="77777777" w:rsidR="00053C97" w:rsidRPr="005952A7" w:rsidRDefault="00053C97" w:rsidP="00081600">
      <w:pPr>
        <w:jc w:val="both"/>
      </w:pPr>
      <w:r w:rsidRPr="005952A7">
        <w:rPr>
          <w:b/>
          <w:bCs/>
        </w:rPr>
        <w:t>2/2025. (XII. 23.) OAH rendelete az atomenergiáról szóló törvény hatálya alá tartozó építményekkel, létesítményekkel kapcsolatos műszaki szakértői, tervezői, műszaki ellenőri és felelős műszaki vezetői tevékenység szerinti szakmagyakorlásra való alkalmasság igazolásának és nyilvántartásba vételének részletes szabályairól, továbbá a nyilvántartás adattartalmára vonatkozó szabályokról szóló 7/2022. (IV. 29.) OAH rendelet módosításáról</w:t>
      </w:r>
    </w:p>
    <w:p w14:paraId="47208899" w14:textId="77777777" w:rsidR="00053C97" w:rsidRPr="005952A7" w:rsidRDefault="00053C97" w:rsidP="00081600">
      <w:pPr>
        <w:jc w:val="both"/>
      </w:pPr>
      <w:r w:rsidRPr="005952A7">
        <w:t>[1] Az atomenergia alkalmazására szolgáló építménnyel kapcsolatos építészeti-műszaki szakértői, építészeti tervezői, építészeti műszaki ellenőri és építész felelős műszaki vezetői tevékenységet az végezhet, aki az atomenergia-felügyeleti szervnél igazolja e tevékenység gyakorlására való alkalmasságát, és aki az atomenergia-felügyeleti szerv e célból létrehozott nyilvántartásában szerepel.</w:t>
      </w:r>
    </w:p>
    <w:p w14:paraId="462523E2" w14:textId="77777777" w:rsidR="00053C97" w:rsidRPr="005952A7" w:rsidRDefault="00053C97" w:rsidP="00081600">
      <w:pPr>
        <w:jc w:val="both"/>
      </w:pPr>
      <w:r w:rsidRPr="005952A7">
        <w:t>[2] A módosítás célja az atomenergiáról szóló törvény szerinti szakmagyakorlásra alkalmasság nyilvántartásba vételére vonatkozó rendelkezések és a rendelet összhangjának megteremtése.</w:t>
      </w:r>
    </w:p>
    <w:p w14:paraId="19DE67D3" w14:textId="77777777" w:rsidR="00053C97" w:rsidRPr="005952A7" w:rsidRDefault="00053C97" w:rsidP="00081600">
      <w:pPr>
        <w:jc w:val="both"/>
      </w:pPr>
      <w:r w:rsidRPr="005952A7">
        <w:t>[3] Az atomenergiáról szóló 1996. évi CXVI. törvény 68. § (12) bekezdés 2. pontjában kapott felhatalmazás alapján, az atomenergiáról szóló 1996. évi CXVI. törvény 6/J. § (1) bekezdés j) pontjában meghatározott feladatkörömben eljárva a következőket rendelem el:</w:t>
      </w:r>
    </w:p>
    <w:p w14:paraId="0441D183" w14:textId="77777777" w:rsidR="00053C97" w:rsidRPr="005952A7" w:rsidRDefault="00053C97" w:rsidP="00081600">
      <w:pPr>
        <w:numPr>
          <w:ilvl w:val="0"/>
          <w:numId w:val="3"/>
        </w:numPr>
        <w:jc w:val="both"/>
      </w:pPr>
      <w:r w:rsidRPr="005952A7">
        <w:t>§ Az atomenergiáról szóló törvény hatálya alá tartozó építményekkel, létesítményekkel kapcsolatos műszaki szakértői, tervezői, műszaki ellenőri és felelős műszaki vezetői tevékenység szerinti szakmagyakorlásra való alkalmasság igazolásának és nyilvántartásba vételének részletes szabályairól, továbbá a nyilvántartás adattartalmára vonatkozó szabályokról szóló 7/2022. (IV. 29.) OAH rendelet (a továbbiakban: Rendelet) 8. § (2) bekezdése helyébe a következő rendelkezés lép:</w:t>
      </w:r>
    </w:p>
    <w:p w14:paraId="6C0F497B" w14:textId="77777777" w:rsidR="00053C97" w:rsidRPr="005952A7" w:rsidRDefault="00053C97" w:rsidP="00081600">
      <w:pPr>
        <w:jc w:val="both"/>
      </w:pPr>
      <w:r w:rsidRPr="005952A7">
        <w:t>„(2) Ha a kérelem nem felel meg a 7. § szerinti követelményeknek, a Hatóság a kérelmezőt legfeljebb 15 napos határidő tűzése mellett hiánypótlásra szólítja fel.”</w:t>
      </w:r>
    </w:p>
    <w:p w14:paraId="2182EB0C" w14:textId="77777777" w:rsidR="00053C97" w:rsidRPr="005952A7" w:rsidRDefault="00053C97" w:rsidP="00081600">
      <w:pPr>
        <w:numPr>
          <w:ilvl w:val="0"/>
          <w:numId w:val="4"/>
        </w:numPr>
        <w:jc w:val="both"/>
      </w:pPr>
      <w:r w:rsidRPr="005952A7">
        <w:lastRenderedPageBreak/>
        <w:t>§ A Rendelet 12. §-a helyébe a következő rendelkezés lép:</w:t>
      </w:r>
    </w:p>
    <w:p w14:paraId="367FEC79" w14:textId="77777777" w:rsidR="00053C97" w:rsidRPr="005952A7" w:rsidRDefault="00053C97" w:rsidP="00081600">
      <w:pPr>
        <w:jc w:val="both"/>
      </w:pPr>
      <w:r w:rsidRPr="005952A7">
        <w:t xml:space="preserve">„12. § A Hatóság a szakmagyakorlókról és a szakmagyakorló cégekről az </w:t>
      </w:r>
      <w:proofErr w:type="spellStart"/>
      <w:r w:rsidRPr="005952A7">
        <w:t>Atv</w:t>
      </w:r>
      <w:proofErr w:type="spellEnd"/>
      <w:r w:rsidRPr="005952A7">
        <w:t>. 18/D. § (3) bekezdése szerint elektronikus nyilvántartást vezet.”</w:t>
      </w:r>
    </w:p>
    <w:p w14:paraId="649FB1E0" w14:textId="77777777" w:rsidR="00053C97" w:rsidRPr="005952A7" w:rsidRDefault="00053C97" w:rsidP="00081600">
      <w:pPr>
        <w:numPr>
          <w:ilvl w:val="0"/>
          <w:numId w:val="5"/>
        </w:numPr>
        <w:jc w:val="both"/>
      </w:pPr>
      <w:r w:rsidRPr="005952A7">
        <w:t>§ (1) A Rendelet 13. § (2) bekezdése helyébe a következő rendelkezés lép:</w:t>
      </w:r>
    </w:p>
    <w:p w14:paraId="5D77C8FF" w14:textId="77777777" w:rsidR="00053C97" w:rsidRPr="005952A7" w:rsidRDefault="00053C97" w:rsidP="00081600">
      <w:pPr>
        <w:jc w:val="both"/>
      </w:pPr>
      <w:r w:rsidRPr="005952A7">
        <w:t xml:space="preserve">„(2) A szakmagyakorló vagy a szakmagyakorló cég az </w:t>
      </w:r>
      <w:proofErr w:type="spellStart"/>
      <w:r w:rsidRPr="005952A7">
        <w:t>Atv</w:t>
      </w:r>
      <w:proofErr w:type="spellEnd"/>
      <w:r w:rsidRPr="005952A7">
        <w:t>. 18/D. § (3) bekezdésében foglalt adataiban történt változást, a szakmagyakorló cég licencének megszűnését, valamint a szakmagyakorlásra feljogosított cégnél a nyilvántartásba vett természetes személyek munkaviszonya vagy szerződéses kapcsolata megszűnését haladéktalanul köteles az engedélyes tudomására hozni. Az engedélyes az adatváltozást a változást igazoló okiratok rendelkezésére állását követő nyolc napon belül bejelenti a Hatóságnak. A Hatóság az adatváltozást a nyilvántartásban haladéktalanul átvezeti.”</w:t>
      </w:r>
    </w:p>
    <w:p w14:paraId="5766CAAF" w14:textId="77777777" w:rsidR="00053C97" w:rsidRPr="005952A7" w:rsidRDefault="00053C97" w:rsidP="00081600">
      <w:pPr>
        <w:jc w:val="both"/>
      </w:pPr>
      <w:r w:rsidRPr="005952A7">
        <w:t>(2) A Rendelet 13. § (5) bekezdése helyébe a következő rendelkezés lép:</w:t>
      </w:r>
    </w:p>
    <w:p w14:paraId="1D7A7292" w14:textId="77777777" w:rsidR="00053C97" w:rsidRPr="005952A7" w:rsidRDefault="00053C97" w:rsidP="00081600">
      <w:pPr>
        <w:jc w:val="both"/>
      </w:pPr>
      <w:r w:rsidRPr="005952A7">
        <w:t>„(5) A Hatóság által megtiltott szakmai tevékenység újra folytatható</w:t>
      </w:r>
    </w:p>
    <w:p w14:paraId="7D89FA17" w14:textId="77777777" w:rsidR="00053C97" w:rsidRPr="005952A7" w:rsidRDefault="00053C97" w:rsidP="00081600">
      <w:pPr>
        <w:numPr>
          <w:ilvl w:val="0"/>
          <w:numId w:val="6"/>
        </w:numPr>
        <w:jc w:val="both"/>
      </w:pPr>
      <w:r w:rsidRPr="005952A7">
        <w:t>a) szakmagyakorló esetén az eltiltásról rendelkező döntés véglegessé válásától számított 45 nap letelte után, az eltiltásról rendelkező döntésben meghatározott kötelezettség teljesítésének igazolásával,</w:t>
      </w:r>
    </w:p>
    <w:p w14:paraId="314C4742" w14:textId="77777777" w:rsidR="00053C97" w:rsidRPr="005952A7" w:rsidRDefault="00053C97" w:rsidP="00081600">
      <w:pPr>
        <w:numPr>
          <w:ilvl w:val="0"/>
          <w:numId w:val="6"/>
        </w:numPr>
        <w:jc w:val="both"/>
      </w:pPr>
      <w:r w:rsidRPr="005952A7">
        <w:t>b) szakmagyakorló cég esetén az eltiltásról rendelkező döntés véglegessé válásától számított 45 nap letelte után, az engedélyes által a Hatóság részvételével lefolytatott ellenőrzésen való megfelelő minősítés elérésekor.”</w:t>
      </w:r>
    </w:p>
    <w:p w14:paraId="56566F0A" w14:textId="77777777" w:rsidR="00053C97" w:rsidRPr="005952A7" w:rsidRDefault="00053C97" w:rsidP="00053C97">
      <w:r w:rsidRPr="005952A7">
        <w:rPr>
          <w:b/>
          <w:bCs/>
        </w:rPr>
        <w:t> </w:t>
      </w:r>
    </w:p>
    <w:p w14:paraId="4CEEB816" w14:textId="77777777" w:rsidR="00053C97" w:rsidRPr="005952A7" w:rsidRDefault="00053C97" w:rsidP="00053C97">
      <w:pPr>
        <w:numPr>
          <w:ilvl w:val="0"/>
          <w:numId w:val="7"/>
        </w:numPr>
      </w:pPr>
      <w:r w:rsidRPr="005952A7">
        <w:rPr>
          <w:b/>
          <w:bCs/>
        </w:rPr>
        <w:t>AZBESZTMENTESÍTÉS ÉS BONTÁS</w:t>
      </w:r>
    </w:p>
    <w:p w14:paraId="7D18FB94" w14:textId="32EDF746" w:rsidR="00053C97" w:rsidRPr="005952A7" w:rsidRDefault="00053C97" w:rsidP="00081600">
      <w:pPr>
        <w:jc w:val="both"/>
      </w:pPr>
      <w:r w:rsidRPr="005952A7">
        <w:rPr>
          <w:b/>
          <w:bCs/>
        </w:rPr>
        <w:t>2025. évi CI. törvény a munkavédelemről szóló </w:t>
      </w:r>
      <w:hyperlink r:id="rId5" w:tgtFrame="_blank" w:history="1">
        <w:r w:rsidRPr="005952A7">
          <w:rPr>
            <w:rStyle w:val="Hiperhivatkozs"/>
            <w:b/>
            <w:bCs/>
          </w:rPr>
          <w:t xml:space="preserve">1993. évi </w:t>
        </w:r>
        <w:proofErr w:type="spellStart"/>
        <w:r w:rsidRPr="005952A7">
          <w:rPr>
            <w:rStyle w:val="Hiperhivatkozs"/>
            <w:b/>
            <w:bCs/>
          </w:rPr>
          <w:t>XCIII.törvény</w:t>
        </w:r>
        <w:proofErr w:type="spellEnd"/>
      </w:hyperlink>
      <w:r w:rsidRPr="005952A7">
        <w:rPr>
          <w:b/>
          <w:bCs/>
        </w:rPr>
        <w:t> módosításáról</w:t>
      </w:r>
    </w:p>
    <w:p w14:paraId="427869EE" w14:textId="77777777" w:rsidR="00053C97" w:rsidRPr="005952A7" w:rsidRDefault="00053C97" w:rsidP="00081600">
      <w:pPr>
        <w:jc w:val="both"/>
      </w:pPr>
      <w:r w:rsidRPr="005952A7">
        <w:t>[1] A törvénymódosítás a munkájuk során azbeszttel kapcsolatos kockázatoknak kitett munkavállalók védelméről szóló </w:t>
      </w:r>
      <w:hyperlink r:id="rId6" w:tgtFrame="_blank" w:history="1">
        <w:r w:rsidRPr="005952A7">
          <w:rPr>
            <w:rStyle w:val="Hiperhivatkozs"/>
            <w:b/>
            <w:bCs/>
          </w:rPr>
          <w:t>2009/148/EK irányelv</w:t>
        </w:r>
      </w:hyperlink>
      <w:r w:rsidRPr="005952A7">
        <w:t> módosításáról szóló, 2023. november 22-i (EU) </w:t>
      </w:r>
      <w:hyperlink r:id="rId7" w:tgtFrame="_blank" w:history="1">
        <w:r w:rsidRPr="005952A7">
          <w:rPr>
            <w:rStyle w:val="Hiperhivatkozs"/>
            <w:b/>
            <w:bCs/>
          </w:rPr>
          <w:t>2023/2668 európai parlamenti és tanácsi irányelv</w:t>
        </w:r>
      </w:hyperlink>
      <w:r w:rsidRPr="005952A7">
        <w:t> átültetését szolgálja.</w:t>
      </w:r>
    </w:p>
    <w:p w14:paraId="2084B165" w14:textId="77777777" w:rsidR="00053C97" w:rsidRPr="005952A7" w:rsidRDefault="00053C97" w:rsidP="00081600">
      <w:pPr>
        <w:jc w:val="both"/>
      </w:pPr>
      <w:r w:rsidRPr="005952A7">
        <w:t>[2] A szabályozás kiemelt célja az azbesztmentesítésben dolgozók és a bontás hatókörében tartózkodók egészségének védelme. A már korábban beépített egészségkárosító építőanyagok elbontásával képződött környezet- és egészségkárosító veszélyes hulladék szakszerű kezelése nagymértékben hozzájárul az egészségmegőrzéshez.</w:t>
      </w:r>
    </w:p>
    <w:p w14:paraId="1D9632AE" w14:textId="77777777" w:rsidR="00053C97" w:rsidRPr="005952A7" w:rsidRDefault="00053C97" w:rsidP="00081600">
      <w:pPr>
        <w:jc w:val="both"/>
      </w:pPr>
      <w:r w:rsidRPr="005952A7">
        <w:t>[3] A szabályozás további célja, hogy minél több azbesztet tartalmazó építmény szabályos azbesztmentesítése történjen meg, ezzel is biztosítva a lakosság és a munkavállalók egészségvédelmét, egészségének megőrzését.</w:t>
      </w:r>
    </w:p>
    <w:p w14:paraId="2622FF86" w14:textId="77777777" w:rsidR="00053C97" w:rsidRPr="005952A7" w:rsidRDefault="00053C97" w:rsidP="00081600">
      <w:pPr>
        <w:jc w:val="both"/>
      </w:pPr>
      <w:r w:rsidRPr="005952A7">
        <w:rPr>
          <w:b/>
          <w:bCs/>
        </w:rPr>
        <w:t>A nemzetgazdasági miniszter 40/2025. (XII. 19.) NGM rendelete az azbeszttel kapcsolatos kockázatoknak kitett munkavállalók védelméről</w:t>
      </w:r>
    </w:p>
    <w:p w14:paraId="27B18801" w14:textId="77777777" w:rsidR="00053C97" w:rsidRPr="005952A7" w:rsidRDefault="00053C97" w:rsidP="00081600">
      <w:pPr>
        <w:jc w:val="both"/>
      </w:pPr>
      <w:r w:rsidRPr="005952A7">
        <w:lastRenderedPageBreak/>
        <w:t>[1] A rendelet megalkotása a munkájuk során azbeszttel kapcsolatos kockázatoknak kitett munkavállalók védelméről szóló 2009/148/EK irányelv módosításáról szóló, 2023. november 22-i (EU) 2023/2668 európai parlamenti és tanácsi irányelv átültetését szolgálja.</w:t>
      </w:r>
    </w:p>
    <w:p w14:paraId="60BB5D69" w14:textId="77777777" w:rsidR="00053C97" w:rsidRPr="005952A7" w:rsidRDefault="00053C97" w:rsidP="00081600">
      <w:pPr>
        <w:jc w:val="both"/>
      </w:pPr>
      <w:r w:rsidRPr="005952A7">
        <w:t>[2] A szabályozás kiemelt célja, hogy védje a munkavállalókat azoktól az egészségüket érintő kockázatoktól, amelyek munkájuk során az azbesztexpozícióval kapcsolatosan merülnek vagy merülhetnek fel, valamint, hogy az ilyen kockázatokat megelőzzék.</w:t>
      </w:r>
    </w:p>
    <w:p w14:paraId="0EFB7730" w14:textId="77777777" w:rsidR="00053C97" w:rsidRPr="005952A7" w:rsidRDefault="00053C97" w:rsidP="00081600">
      <w:pPr>
        <w:jc w:val="both"/>
      </w:pPr>
      <w:r w:rsidRPr="005952A7">
        <w:t>[3] Bár az azbesztet minden formájában betiltották az Európai Unióban, egyes szerkezetekben – különösen a tilalom előtt épült épületekben – továbbra is jelen van, ami foglalkozási és nem foglalkozási eredetű expozícióhoz is vezethet, ha az épületben található azbeszttartalmú anyagokat megbontják vagy károsítják.</w:t>
      </w:r>
    </w:p>
    <w:p w14:paraId="60183172" w14:textId="77777777" w:rsidR="00053C97" w:rsidRPr="005952A7" w:rsidRDefault="00053C97" w:rsidP="00081600">
      <w:pPr>
        <w:jc w:val="both"/>
      </w:pPr>
      <w:r w:rsidRPr="005952A7">
        <w:t>[4] A szabályozás további célja, hogy minél több azbesztet tartalmazó létesítmény szabályos azbesztmentesítése történjen meg, ezzel is biztosítva a lakosság és a munkavállalók egészségvédelmét, egészségnek megőrzését, ennek érdekében indokolt a munkavállalók azbeszttel kapcsolatos foglalkozási expozícióját minimálisra csökkenteni.</w:t>
      </w:r>
    </w:p>
    <w:p w14:paraId="1B2DC76C" w14:textId="77777777" w:rsidR="00053C97" w:rsidRPr="005952A7" w:rsidRDefault="00053C97" w:rsidP="00081600">
      <w:pPr>
        <w:jc w:val="both"/>
      </w:pPr>
      <w:r w:rsidRPr="005952A7">
        <w:t>[5] Az azbeszt forgalomba hozatalára és felhasználására vonatkozó egyéb közösségi rendelkezések sérelme nélkül az azbesztnek való kitettséggel járó tevékenységek korlátozásának igen fontos szerepet kell játszania az ilyen kitettséggel összefüggő megbetegedések megelőzésében.</w:t>
      </w:r>
    </w:p>
    <w:p w14:paraId="46482804" w14:textId="77777777" w:rsidR="00053C97" w:rsidRPr="005952A7" w:rsidRDefault="00053C97" w:rsidP="00053C97">
      <w:pPr>
        <w:numPr>
          <w:ilvl w:val="0"/>
          <w:numId w:val="8"/>
        </w:numPr>
      </w:pPr>
      <w:r w:rsidRPr="005952A7">
        <w:rPr>
          <w:i/>
          <w:iCs/>
        </w:rPr>
        <w:t>melléklet a 40/2025. (XII. 19.) NGM rendelethez</w:t>
      </w:r>
    </w:p>
    <w:p w14:paraId="5933FA9E" w14:textId="77777777" w:rsidR="00053C97" w:rsidRPr="005952A7" w:rsidRDefault="00053C97" w:rsidP="00081600">
      <w:pPr>
        <w:jc w:val="both"/>
      </w:pPr>
      <w:r w:rsidRPr="005952A7">
        <w:rPr>
          <w:b/>
          <w:bCs/>
        </w:rPr>
        <w:t>Az azbesztexpozíciónak kitett munkavállalók oktatásra vonatkozó minimumkövetelmények</w:t>
      </w:r>
    </w:p>
    <w:p w14:paraId="3A225F15" w14:textId="77777777" w:rsidR="00053C97" w:rsidRPr="005952A7" w:rsidRDefault="00053C97" w:rsidP="00053C97">
      <w:pPr>
        <w:numPr>
          <w:ilvl w:val="0"/>
          <w:numId w:val="9"/>
        </w:numPr>
      </w:pPr>
      <w:r w:rsidRPr="005952A7">
        <w:rPr>
          <w:i/>
          <w:iCs/>
        </w:rPr>
        <w:t>melléklet a 40/2025. (XII. 19.) NGM rendelethez</w:t>
      </w:r>
    </w:p>
    <w:p w14:paraId="53A680BE" w14:textId="77777777" w:rsidR="00053C97" w:rsidRPr="005952A7" w:rsidRDefault="00053C97" w:rsidP="00081600">
      <w:pPr>
        <w:jc w:val="both"/>
      </w:pPr>
      <w:r w:rsidRPr="005952A7">
        <w:rPr>
          <w:b/>
          <w:bCs/>
        </w:rPr>
        <w:t>Különös szempontok az azbesztexpozíciónak kitett munkavállalók munkaköri alkalmasságának orvosi vizsgálatához</w:t>
      </w:r>
    </w:p>
    <w:p w14:paraId="35A5EA3E" w14:textId="77777777" w:rsidR="00053C97" w:rsidRPr="005952A7" w:rsidRDefault="00053C97" w:rsidP="00081600">
      <w:pPr>
        <w:jc w:val="both"/>
      </w:pPr>
      <w:r w:rsidRPr="005952A7">
        <w:rPr>
          <w:b/>
          <w:bCs/>
        </w:rPr>
        <w:t>A nemzetgazdasági miniszter 41/2025. (XII. 19.) NGM rendelete a kémiai kóroki tényezők hatásának kitett munkavállalók egészségének és biztonságának védelméről szóló 5/2020. (II. 6.) ITM rendelet módosításáról</w:t>
      </w:r>
    </w:p>
    <w:p w14:paraId="3918119C" w14:textId="77777777" w:rsidR="00053C97" w:rsidRPr="005952A7" w:rsidRDefault="00053C97" w:rsidP="00081600">
      <w:pPr>
        <w:jc w:val="both"/>
      </w:pPr>
      <w:r w:rsidRPr="005952A7">
        <w:t>[1] A módosítás a munkájuk során </w:t>
      </w:r>
      <w:r w:rsidRPr="005952A7">
        <w:rPr>
          <w:b/>
          <w:bCs/>
        </w:rPr>
        <w:t>azbeszttel kapcsolatos kockázatoknak</w:t>
      </w:r>
      <w:r w:rsidRPr="005952A7">
        <w:t> kitett munkavállalók védelméről szóló 2009/148/EK irányelv módosításáról szóló, 2023. november 22-i (EU) 2023/2668 európai parlamenti és tanácsi irányelv átültetését szolgálja.</w:t>
      </w:r>
    </w:p>
    <w:p w14:paraId="6B685347" w14:textId="77777777" w:rsidR="00053C97" w:rsidRPr="005952A7" w:rsidRDefault="00053C97" w:rsidP="00081600">
      <w:pPr>
        <w:jc w:val="both"/>
      </w:pPr>
      <w:r w:rsidRPr="005952A7">
        <w:t>[2] A munkavállalók egészségének és biztonságának érdekében – összhangban a munkájuk során azbeszttel kapcsolatos kockázatoknak kitett munkavállalók védelméről szóló 2009/148/EK irányelv módosításáról szóló, 2023. november 22-i (EU) 2023/2668 európai parlamenti és tanácsi irányelvben foglaltakkal – indokolt a munkavállalók azbeszttel kapcsolatos foglalkozási expozícióját minimálisra csökkenteni.</w:t>
      </w:r>
    </w:p>
    <w:p w14:paraId="1C4FC12F" w14:textId="77777777" w:rsidR="00053C97" w:rsidRPr="005952A7" w:rsidRDefault="00053C97" w:rsidP="00081600">
      <w:pPr>
        <w:jc w:val="both"/>
      </w:pPr>
      <w:r w:rsidRPr="005952A7">
        <w:lastRenderedPageBreak/>
        <w:t>[3] A módosítás további célja a határértékekkel kapcsolatos szakmai pontosítások átvezetése.</w:t>
      </w:r>
    </w:p>
    <w:p w14:paraId="3AB2DB40" w14:textId="77777777" w:rsidR="00053C97" w:rsidRPr="005952A7" w:rsidRDefault="00053C97" w:rsidP="00081600">
      <w:pPr>
        <w:numPr>
          <w:ilvl w:val="0"/>
          <w:numId w:val="10"/>
        </w:numPr>
        <w:jc w:val="both"/>
      </w:pPr>
      <w:r w:rsidRPr="005952A7">
        <w:rPr>
          <w:b/>
          <w:bCs/>
        </w:rPr>
        <w:t>DUNA ARÉNA</w:t>
      </w:r>
    </w:p>
    <w:p w14:paraId="7A920269" w14:textId="77777777" w:rsidR="00053C97" w:rsidRPr="005952A7" w:rsidRDefault="00053C97" w:rsidP="00081600">
      <w:pPr>
        <w:jc w:val="both"/>
      </w:pPr>
      <w:r w:rsidRPr="005952A7">
        <w:rPr>
          <w:b/>
          <w:bCs/>
        </w:rPr>
        <w:t>475/2025. (XII. 31.) Korm. rendelet-a Duna Aréna felújításával összefüggésben az egyes beruházásokkal összefüggő közigazgatási hatósági ügyek nemzetgazdasági szempontból kiemelt jelentőségű üggyé nyilvánításáról, valamint egyes nemzetgazdasági szempontból kiemelt jelentőségű beruházásokkal összefüggő kormányrendeletek módosításáról szóló 83/2021. (II. 23.) Korm. rendelet módosításáról</w:t>
      </w:r>
    </w:p>
    <w:p w14:paraId="4E736005" w14:textId="77777777" w:rsidR="00053C97" w:rsidRPr="005952A7" w:rsidRDefault="00053C97" w:rsidP="00081600">
      <w:pPr>
        <w:jc w:val="both"/>
      </w:pPr>
      <w:r w:rsidRPr="005952A7">
        <w:t xml:space="preserve">[1] A Kormány célja a World </w:t>
      </w:r>
      <w:proofErr w:type="spellStart"/>
      <w:r w:rsidRPr="005952A7">
        <w:t>Aquatics</w:t>
      </w:r>
      <w:proofErr w:type="spellEnd"/>
      <w:r w:rsidRPr="005952A7">
        <w:t xml:space="preserve"> 2027. évi 23. Úszó-, Vízilabda-, Műugró, Műúszó és Nyíltvízi Világbajnokság és 22. Masters Világbajnokság megrendezéséhez szükséges létesítményfejlesztésekkel az esemény megvalósításának, továbbá a Duna Arénában zajló oktatási, utánpótlás-nevelési tevékenység infrastrukturális támogatása.</w:t>
      </w:r>
    </w:p>
    <w:p w14:paraId="3B376C9E" w14:textId="77777777" w:rsidR="00053C97" w:rsidRPr="005952A7" w:rsidRDefault="00053C97" w:rsidP="00081600">
      <w:pPr>
        <w:jc w:val="both"/>
      </w:pPr>
      <w:r w:rsidRPr="005952A7">
        <w:rPr>
          <w:b/>
          <w:bCs/>
        </w:rPr>
        <w:t> </w:t>
      </w:r>
    </w:p>
    <w:p w14:paraId="584ECA34" w14:textId="77777777" w:rsidR="00053C97" w:rsidRPr="005952A7" w:rsidRDefault="00053C97" w:rsidP="00081600">
      <w:pPr>
        <w:numPr>
          <w:ilvl w:val="0"/>
          <w:numId w:val="11"/>
        </w:numPr>
        <w:jc w:val="both"/>
      </w:pPr>
      <w:r w:rsidRPr="005952A7">
        <w:rPr>
          <w:b/>
          <w:bCs/>
        </w:rPr>
        <w:t>EGYETEM BERUHÁZÁSA</w:t>
      </w:r>
    </w:p>
    <w:p w14:paraId="61B020CE" w14:textId="77777777" w:rsidR="00053C97" w:rsidRPr="005952A7" w:rsidRDefault="00053C97" w:rsidP="00081600">
      <w:pPr>
        <w:jc w:val="both"/>
      </w:pPr>
      <w:r w:rsidRPr="005952A7">
        <w:rPr>
          <w:b/>
          <w:bCs/>
        </w:rPr>
        <w:t>381/2025. (XII. 5.) Korm. rendelet a Károli Gáspár Református Egyetem beruházásával összefüggő közigazgatási hatósági ügyek nemzetgazdasági szempontból kiemelt jelentőségű üggyé nyilvánításáról szóló 577/2023. (XII. 18.) Korm. rendelet módosításáról</w:t>
      </w:r>
    </w:p>
    <w:p w14:paraId="3CE7589A" w14:textId="77777777" w:rsidR="00053C97" w:rsidRPr="005952A7" w:rsidRDefault="00053C97" w:rsidP="00081600">
      <w:pPr>
        <w:jc w:val="both"/>
      </w:pPr>
      <w:r w:rsidRPr="005952A7">
        <w:t>[1] A Kormány célja, hogy a beruházás egyediségére tekintettel lehetővé tegye</w:t>
      </w:r>
    </w:p>
    <w:p w14:paraId="123ED6A7" w14:textId="77777777" w:rsidR="00053C97" w:rsidRPr="005952A7" w:rsidRDefault="00053C97" w:rsidP="00081600">
      <w:pPr>
        <w:jc w:val="both"/>
      </w:pPr>
      <w:r w:rsidRPr="005952A7">
        <w:t>a Károli Gáspár Református Egyetem Állam- és Jogtudományi Karának, valamint a Bölcsészet- és Társadalomtudományi Kar Pszichológiai Intézetének Budapest IX. kerületében történő elhelyezését szolgáló, nemzetgazdasági szempontból kiemelt jelentőségű beruházás terv szerinti, egységesebb eljárási rendben történő megvalósítását.</w:t>
      </w:r>
    </w:p>
    <w:p w14:paraId="0FBD7BD2" w14:textId="77777777" w:rsidR="00053C97" w:rsidRPr="005952A7" w:rsidRDefault="00053C97" w:rsidP="00081600">
      <w:pPr>
        <w:numPr>
          <w:ilvl w:val="0"/>
          <w:numId w:val="12"/>
        </w:numPr>
        <w:jc w:val="both"/>
      </w:pPr>
      <w:r w:rsidRPr="005952A7">
        <w:rPr>
          <w:b/>
          <w:bCs/>
        </w:rPr>
        <w:t>ELEKTRONIKUS KÖZÚTI ÁRUFORGALOM ELLENŐRZŐ RENDSZER</w:t>
      </w:r>
    </w:p>
    <w:p w14:paraId="7343CEC6" w14:textId="77777777" w:rsidR="00053C97" w:rsidRPr="005952A7" w:rsidRDefault="00053C97" w:rsidP="00081600">
      <w:pPr>
        <w:jc w:val="both"/>
      </w:pPr>
      <w:r w:rsidRPr="005952A7">
        <w:rPr>
          <w:b/>
          <w:bCs/>
        </w:rPr>
        <w:t>68/2025. (XII. 31.) NGM rendelete az Elektronikus Közúti Áruforgalom Ellenőrző Rendszer működéséről szóló 13/2020. (XII. 23.) PM rendelet módosításáról</w:t>
      </w:r>
    </w:p>
    <w:p w14:paraId="0B607792" w14:textId="77777777" w:rsidR="00053C97" w:rsidRPr="005952A7" w:rsidRDefault="00053C97" w:rsidP="00081600">
      <w:pPr>
        <w:jc w:val="both"/>
      </w:pPr>
      <w:r w:rsidRPr="005952A7">
        <w:t>[1] A polgári nemzetbiztonsági szolgálatok jogállásával összefüggő törvények módosításáról szóló 2024. évi LXXII. törvény a nemzetbiztonsági szolgálatoknak egy önálló szervi jogállást teremtett a központi államigazgatási szervekről, valamint a Kormány tagjai és az államtitkárok jogállásáról szóló 2010. évi XLIII. törvény módosításával. A módosítással a polgári nemzetbiztonsági szolgálatok kikerültek a rendvédelmi szervek közül és önálló, a nemzetbiztonsági szolgálatok csoportba kerültek a központi államigazgatási szervek között.</w:t>
      </w:r>
    </w:p>
    <w:p w14:paraId="0ED7D669" w14:textId="77777777" w:rsidR="00053C97" w:rsidRPr="005952A7" w:rsidRDefault="00053C97" w:rsidP="00081600">
      <w:pPr>
        <w:jc w:val="both"/>
      </w:pPr>
      <w:r w:rsidRPr="005952A7">
        <w:t>[2] A rendelet célja az új szervi jogállás bevezetésével összefüggésben szükséges, a nemzetgazdasági miniszter hatáskörébe tartozó miniszteri szintű jogszabály módosítása, ennek keretében a polgári nemzetbiztonsági szolgálat önálló szervi jogállás bevezetése.</w:t>
      </w:r>
    </w:p>
    <w:p w14:paraId="094940BB" w14:textId="77777777" w:rsidR="00053C97" w:rsidRPr="005952A7" w:rsidRDefault="00053C97" w:rsidP="00081600">
      <w:pPr>
        <w:numPr>
          <w:ilvl w:val="0"/>
          <w:numId w:val="13"/>
        </w:numPr>
        <w:jc w:val="both"/>
      </w:pPr>
      <w:r w:rsidRPr="005952A7">
        <w:rPr>
          <w:b/>
          <w:bCs/>
        </w:rPr>
        <w:t>ENERGIA</w:t>
      </w:r>
    </w:p>
    <w:p w14:paraId="5A44FD74" w14:textId="77777777" w:rsidR="00053C97" w:rsidRPr="005952A7" w:rsidRDefault="00053C97" w:rsidP="00081600">
      <w:pPr>
        <w:jc w:val="both"/>
      </w:pPr>
      <w:r w:rsidRPr="005952A7">
        <w:rPr>
          <w:b/>
          <w:bCs/>
        </w:rPr>
        <w:lastRenderedPageBreak/>
        <w:t>35/2025. (XII. 23.) EM rendelete a szélerőművek telepítésének szempontjából könnyített térségek kijelöléséről</w:t>
      </w:r>
    </w:p>
    <w:p w14:paraId="23BC3BD6" w14:textId="77777777" w:rsidR="00053C97" w:rsidRPr="005952A7" w:rsidRDefault="00053C97" w:rsidP="00081600">
      <w:pPr>
        <w:jc w:val="both"/>
      </w:pPr>
      <w:r w:rsidRPr="005952A7">
        <w:t>[1] A könnyített térségek időjárási adottságai lehetővé teszik a szélenergia átlagosnál jobb hasznosítását, ezért ezen területek esetében cél, hogy a szélerőművek létesítésére és engedélyezésére vonatkozó eljárási szabályok a villamos energiáról szóló 2007. évi LXXXVI. törvény egyes rendelkezéseinek végrehajtásáról szóló 273/2007. (X. 19.) Korm. rendelet 103/B. §-a szerinti előnyben részesüljenek.</w:t>
      </w:r>
    </w:p>
    <w:p w14:paraId="07503B6A" w14:textId="77777777" w:rsidR="00053C97" w:rsidRPr="005952A7" w:rsidRDefault="00053C97" w:rsidP="00081600">
      <w:pPr>
        <w:numPr>
          <w:ilvl w:val="0"/>
          <w:numId w:val="14"/>
        </w:numPr>
        <w:jc w:val="both"/>
      </w:pPr>
      <w:r w:rsidRPr="005952A7">
        <w:rPr>
          <w:b/>
          <w:bCs/>
        </w:rPr>
        <w:t>§ </w:t>
      </w:r>
      <w:r w:rsidRPr="005952A7">
        <w:t>A következő járások közigazgatási területe minősül szélerőművek létesítésére vagy bővítésére vonatkozó könnyített térségnek:</w:t>
      </w:r>
    </w:p>
    <w:p w14:paraId="2C040D9A" w14:textId="77777777" w:rsidR="00053C97" w:rsidRPr="005952A7" w:rsidRDefault="00053C97" w:rsidP="00081600">
      <w:pPr>
        <w:numPr>
          <w:ilvl w:val="0"/>
          <w:numId w:val="14"/>
        </w:numPr>
        <w:jc w:val="both"/>
      </w:pPr>
      <w:r w:rsidRPr="005952A7">
        <w:t>Celldömölki járás 2. Csornai járás 3. Győri járás 4. Komáromi járás 5. Mosonmagyaróvári járás</w:t>
      </w:r>
    </w:p>
    <w:p w14:paraId="328A9A59" w14:textId="77777777" w:rsidR="00053C97" w:rsidRPr="005952A7" w:rsidRDefault="00053C97" w:rsidP="00081600">
      <w:pPr>
        <w:numPr>
          <w:ilvl w:val="0"/>
          <w:numId w:val="14"/>
        </w:numPr>
        <w:jc w:val="both"/>
      </w:pPr>
      <w:r w:rsidRPr="005952A7">
        <w:t>Sárvári járás 7. Soproni járás 8. Szombathelyi járás</w:t>
      </w:r>
    </w:p>
    <w:p w14:paraId="0A50142A" w14:textId="77777777" w:rsidR="00053C97" w:rsidRPr="005952A7" w:rsidRDefault="00053C97" w:rsidP="00081600">
      <w:pPr>
        <w:jc w:val="both"/>
      </w:pPr>
      <w:r w:rsidRPr="005952A7">
        <w:rPr>
          <w:i/>
          <w:iCs/>
        </w:rPr>
        <w:t> </w:t>
      </w:r>
    </w:p>
    <w:p w14:paraId="3D223BD7" w14:textId="77777777" w:rsidR="00053C97" w:rsidRPr="005952A7" w:rsidRDefault="00053C97" w:rsidP="00081600">
      <w:pPr>
        <w:numPr>
          <w:ilvl w:val="0"/>
          <w:numId w:val="15"/>
        </w:numPr>
        <w:jc w:val="both"/>
      </w:pPr>
      <w:r w:rsidRPr="005952A7">
        <w:rPr>
          <w:b/>
          <w:bCs/>
        </w:rPr>
        <w:t>E-PÉNZTÁRGÉPEK</w:t>
      </w:r>
    </w:p>
    <w:p w14:paraId="655E83DD" w14:textId="77777777" w:rsidR="00053C97" w:rsidRPr="005952A7" w:rsidRDefault="00053C97" w:rsidP="00081600">
      <w:pPr>
        <w:jc w:val="both"/>
      </w:pPr>
      <w:r w:rsidRPr="005952A7">
        <w:rPr>
          <w:b/>
          <w:bCs/>
        </w:rPr>
        <w:t>39/2025. (XII. 19.) NGM rendelet az e-pénztárgépek forgalmazásáról, üzemeltetéséről, valamint az e-pénztárgépek és az e-nyugta kiállításának követelményeiről szóló 8/2025. (III. 31.) NGM rendelet módosításáról</w:t>
      </w:r>
    </w:p>
    <w:p w14:paraId="75F5B08A" w14:textId="77777777" w:rsidR="00053C97" w:rsidRPr="005952A7" w:rsidRDefault="00053C97" w:rsidP="00081600">
      <w:pPr>
        <w:jc w:val="both"/>
      </w:pPr>
      <w:r w:rsidRPr="005952A7">
        <w:t>[1] Az online pénztárgépek 2013-ban hatályba lépett szabályozása a gazdaságfehérítési törekvések egyik bástyája lett, ezt követően pedig az elektronikus pénztárgépek bevezetése mérföldkövet jelentett a vállalkozások digitalizációjában. A vállalkozások versenyképessége javul, az elektronikus pénztárgépek jelentette gyorsuló ügymenet és automatizáltság segíti a piaci szereplők működését.</w:t>
      </w:r>
    </w:p>
    <w:p w14:paraId="6D82969D" w14:textId="77777777" w:rsidR="00053C97" w:rsidRPr="005952A7" w:rsidRDefault="00053C97" w:rsidP="00081600">
      <w:pPr>
        <w:jc w:val="both"/>
      </w:pPr>
      <w:r w:rsidRPr="005952A7">
        <w:t xml:space="preserve">[2] A NIS 2 irányelv és az annak alapján elfogadásra került Magyarország </w:t>
      </w:r>
      <w:proofErr w:type="spellStart"/>
      <w:r w:rsidRPr="005952A7">
        <w:t>kiberbiztonságáról</w:t>
      </w:r>
      <w:proofErr w:type="spellEnd"/>
      <w:r w:rsidRPr="005952A7">
        <w:t xml:space="preserve"> szóló törvény a kritikus infrastruktúrák által használt elektronikus információs rendszerek </w:t>
      </w:r>
      <w:proofErr w:type="spellStart"/>
      <w:r w:rsidRPr="005952A7">
        <w:t>kiberbiztonsági</w:t>
      </w:r>
      <w:proofErr w:type="spellEnd"/>
      <w:r w:rsidRPr="005952A7">
        <w:t xml:space="preserve"> védelmét új alapokra helyezi, hiszen a céljuk, hogy védjék azon elektronikus információs rendszereket a </w:t>
      </w:r>
      <w:proofErr w:type="spellStart"/>
      <w:r w:rsidRPr="005952A7">
        <w:t>kiberbiztonsági</w:t>
      </w:r>
      <w:proofErr w:type="spellEnd"/>
      <w:r w:rsidRPr="005952A7">
        <w:t xml:space="preserve"> incidensektől, amelyek sérülése társadalmi és </w:t>
      </w:r>
      <w:proofErr w:type="spellStart"/>
      <w:r w:rsidRPr="005952A7">
        <w:t>ellátásbeli</w:t>
      </w:r>
      <w:proofErr w:type="spellEnd"/>
      <w:r w:rsidRPr="005952A7">
        <w:t xml:space="preserve"> zavarokat eredményezne.</w:t>
      </w:r>
    </w:p>
    <w:p w14:paraId="45D9083C" w14:textId="77777777" w:rsidR="00053C97" w:rsidRPr="005952A7" w:rsidRDefault="00053C97" w:rsidP="00081600">
      <w:pPr>
        <w:jc w:val="both"/>
      </w:pPr>
      <w:r w:rsidRPr="005952A7">
        <w:t>[3] A zsarolóprogramok és káros kódok, illetve kémprogramok, valamint a különböző túlterheléses támadások ellen új megoldásokra van szükség, annak érdekében, hogy az elektronikus pénztárgépek műszaki követelményei továbbra is a legmagasabb szintű szakmai standardok alapján kerüljenek meghatározásra.</w:t>
      </w:r>
    </w:p>
    <w:p w14:paraId="321DC1BC" w14:textId="77777777" w:rsidR="00053C97" w:rsidRPr="005952A7" w:rsidRDefault="00053C97" w:rsidP="00081600">
      <w:pPr>
        <w:jc w:val="both"/>
      </w:pPr>
      <w:r w:rsidRPr="005952A7">
        <w:rPr>
          <w:b/>
          <w:bCs/>
        </w:rPr>
        <w:t> </w:t>
      </w:r>
    </w:p>
    <w:p w14:paraId="3A9E1E44" w14:textId="77777777" w:rsidR="00053C97" w:rsidRPr="005952A7" w:rsidRDefault="00053C97" w:rsidP="00081600">
      <w:pPr>
        <w:numPr>
          <w:ilvl w:val="0"/>
          <w:numId w:val="16"/>
        </w:numPr>
        <w:jc w:val="both"/>
      </w:pPr>
      <w:r w:rsidRPr="005952A7">
        <w:rPr>
          <w:b/>
          <w:bCs/>
        </w:rPr>
        <w:t>ESG TANÚSÍTÁS</w:t>
      </w:r>
    </w:p>
    <w:p w14:paraId="5EFBEFCB" w14:textId="77777777" w:rsidR="00053C97" w:rsidRPr="005952A7" w:rsidRDefault="00053C97" w:rsidP="00081600">
      <w:pPr>
        <w:jc w:val="both"/>
      </w:pPr>
      <w:r w:rsidRPr="005952A7">
        <w:rPr>
          <w:b/>
          <w:bCs/>
        </w:rPr>
        <w:t>424/2025. (XII. 23.) Korm. rendelet az ESG tanúsítókra, illetve az ESG tanúsítók által végzett tevékenységre vonatkozó követelményekről</w:t>
      </w:r>
    </w:p>
    <w:p w14:paraId="022B1777" w14:textId="77777777" w:rsidR="00053C97" w:rsidRPr="005952A7" w:rsidRDefault="00053C97" w:rsidP="00081600">
      <w:pPr>
        <w:jc w:val="both"/>
      </w:pPr>
      <w:r w:rsidRPr="005952A7">
        <w:lastRenderedPageBreak/>
        <w:t>[1] A fenntartható finanszírozás és az egységes vállalati felelősségvállalás ösztönzését szolgáló </w:t>
      </w:r>
      <w:r w:rsidRPr="005952A7">
        <w:rPr>
          <w:b/>
          <w:bCs/>
        </w:rPr>
        <w:t>környezettudatos, társadalmi és szociális szempontokat is figyelembe vevő</w:t>
      </w:r>
      <w:r w:rsidRPr="005952A7">
        <w:t>, vállalati társadalmi felelősségvállalás szabályairól és azzal összefüggő egyéb törvények módosításáról szóló 2023. évi CVIII. törvény szerinti ESG beszámolók adattartalmának megbízhatóságát és az ESG beszámolóban ismertetett folyamatok megfelelőségét az ESG tanúsítók megfelelőségértékelő tevékenysége biztosítja. A vállalati társadalmi felelősségvállalásba vetett közbizalom megteremtése és fenntartása érdekében az ESG beszámoló tanúsítására irányuló ESG tanúsítási tevékenység követelményeinek meghatározása során kiemelt figyelemmel szükséges eljárni a tanúsítási kötelezettségek részletes és teljes körű meghatározásával. A szakmai követelmények gyakorlati érvényesülése a Nemzeti Akkreditáló Hatóság és a Szabályozott Tevékenységek Felügyeleti Hatósága ellenőrzési hatáskörével biztosítható a legmagasabb szinten.</w:t>
      </w:r>
    </w:p>
    <w:p w14:paraId="4A2FE61B" w14:textId="77777777" w:rsidR="00053C97" w:rsidRPr="005952A7" w:rsidRDefault="00053C97" w:rsidP="00053C97">
      <w:r w:rsidRPr="005952A7">
        <w:rPr>
          <w:i/>
          <w:iCs/>
        </w:rPr>
        <w:t>Fontosabb részek:</w:t>
      </w:r>
    </w:p>
    <w:p w14:paraId="2A9B644B" w14:textId="77777777" w:rsidR="00053C97" w:rsidRPr="005952A7" w:rsidRDefault="00053C97" w:rsidP="00053C97">
      <w:pPr>
        <w:numPr>
          <w:ilvl w:val="0"/>
          <w:numId w:val="17"/>
        </w:numPr>
      </w:pPr>
      <w:r w:rsidRPr="005952A7">
        <w:rPr>
          <w:i/>
          <w:iCs/>
        </w:rPr>
        <w:t>FEJEZET ÁLTALÁNOS RENDELKEZÉSEK</w:t>
      </w:r>
    </w:p>
    <w:p w14:paraId="26634A7E" w14:textId="77777777" w:rsidR="00053C97" w:rsidRPr="005952A7" w:rsidRDefault="00053C97" w:rsidP="00053C97">
      <w:pPr>
        <w:numPr>
          <w:ilvl w:val="0"/>
          <w:numId w:val="17"/>
        </w:numPr>
      </w:pPr>
      <w:r w:rsidRPr="005952A7">
        <w:rPr>
          <w:b/>
          <w:bCs/>
        </w:rPr>
        <w:t>Értelmező rendelkezések</w:t>
      </w:r>
    </w:p>
    <w:p w14:paraId="4A2D94EC" w14:textId="77777777" w:rsidR="00053C97" w:rsidRPr="005952A7" w:rsidRDefault="00053C97" w:rsidP="00053C97">
      <w:pPr>
        <w:numPr>
          <w:ilvl w:val="0"/>
          <w:numId w:val="17"/>
        </w:numPr>
      </w:pPr>
      <w:r w:rsidRPr="005952A7">
        <w:rPr>
          <w:b/>
          <w:bCs/>
        </w:rPr>
        <w:t>Az ESG tanúsítók akkreditálásának követelménye</w:t>
      </w:r>
    </w:p>
    <w:p w14:paraId="51B6F0B5" w14:textId="77777777" w:rsidR="00053C97" w:rsidRPr="005952A7" w:rsidRDefault="00053C97" w:rsidP="00053C97">
      <w:pPr>
        <w:numPr>
          <w:ilvl w:val="0"/>
          <w:numId w:val="17"/>
        </w:numPr>
      </w:pPr>
      <w:r w:rsidRPr="005952A7">
        <w:rPr>
          <w:i/>
          <w:iCs/>
        </w:rPr>
        <w:t>FEJEZET ESG TANÚSÍTÁS</w:t>
      </w:r>
    </w:p>
    <w:p w14:paraId="723D3AD3" w14:textId="77777777" w:rsidR="00053C97" w:rsidRPr="005952A7" w:rsidRDefault="00053C97" w:rsidP="00053C97">
      <w:pPr>
        <w:numPr>
          <w:ilvl w:val="0"/>
          <w:numId w:val="17"/>
        </w:numPr>
      </w:pPr>
      <w:r w:rsidRPr="005952A7">
        <w:rPr>
          <w:b/>
          <w:bCs/>
        </w:rPr>
        <w:t>Az ESG tanúsítás megbízhatósága</w:t>
      </w:r>
    </w:p>
    <w:p w14:paraId="3206A026" w14:textId="77777777" w:rsidR="00053C97" w:rsidRPr="005952A7" w:rsidRDefault="00053C97" w:rsidP="00053C97">
      <w:pPr>
        <w:numPr>
          <w:ilvl w:val="0"/>
          <w:numId w:val="17"/>
        </w:numPr>
      </w:pPr>
      <w:r w:rsidRPr="005952A7">
        <w:rPr>
          <w:b/>
          <w:bCs/>
        </w:rPr>
        <w:t>Az ESG tanúsító általános kötelezettségei</w:t>
      </w:r>
    </w:p>
    <w:p w14:paraId="433A9012" w14:textId="77777777" w:rsidR="00053C97" w:rsidRPr="005952A7" w:rsidRDefault="00053C97" w:rsidP="00053C97">
      <w:pPr>
        <w:numPr>
          <w:ilvl w:val="0"/>
          <w:numId w:val="17"/>
        </w:numPr>
      </w:pPr>
      <w:r w:rsidRPr="005952A7">
        <w:rPr>
          <w:b/>
          <w:bCs/>
        </w:rPr>
        <w:t>Az ESG tanúsítási tevékenység szakmai követelményei</w:t>
      </w:r>
    </w:p>
    <w:p w14:paraId="38B5DA35" w14:textId="77777777" w:rsidR="00053C97" w:rsidRPr="005952A7" w:rsidRDefault="00053C97" w:rsidP="00053C97">
      <w:pPr>
        <w:numPr>
          <w:ilvl w:val="0"/>
          <w:numId w:val="17"/>
        </w:numPr>
      </w:pPr>
      <w:r w:rsidRPr="005952A7">
        <w:rPr>
          <w:b/>
          <w:bCs/>
        </w:rPr>
        <w:t>Az ESG tanúsításra irányuló szerződéskötést megelőző kötelezettségek</w:t>
      </w:r>
    </w:p>
    <w:p w14:paraId="3380EAA9" w14:textId="77777777" w:rsidR="00053C97" w:rsidRPr="005952A7" w:rsidRDefault="00053C97" w:rsidP="00053C97">
      <w:pPr>
        <w:numPr>
          <w:ilvl w:val="0"/>
          <w:numId w:val="17"/>
        </w:numPr>
      </w:pPr>
      <w:r w:rsidRPr="005952A7">
        <w:rPr>
          <w:b/>
          <w:bCs/>
        </w:rPr>
        <w:t>Az ESG tanúsításra vonatkozó, szerződéskötést megelőző kockázatelemzés</w:t>
      </w:r>
    </w:p>
    <w:p w14:paraId="73B73334" w14:textId="77777777" w:rsidR="00053C97" w:rsidRPr="005952A7" w:rsidRDefault="00053C97" w:rsidP="00053C97">
      <w:pPr>
        <w:numPr>
          <w:ilvl w:val="0"/>
          <w:numId w:val="17"/>
        </w:numPr>
      </w:pPr>
      <w:r w:rsidRPr="005952A7">
        <w:rPr>
          <w:b/>
          <w:bCs/>
        </w:rPr>
        <w:t>Felkészültségi vizsgálat</w:t>
      </w:r>
    </w:p>
    <w:p w14:paraId="56343B9D" w14:textId="77777777" w:rsidR="00053C97" w:rsidRPr="005952A7" w:rsidRDefault="00053C97" w:rsidP="00053C97">
      <w:pPr>
        <w:numPr>
          <w:ilvl w:val="0"/>
          <w:numId w:val="17"/>
        </w:numPr>
      </w:pPr>
      <w:r w:rsidRPr="005952A7">
        <w:rPr>
          <w:b/>
          <w:bCs/>
        </w:rPr>
        <w:t>Tanúsítási terv</w:t>
      </w:r>
    </w:p>
    <w:p w14:paraId="2CDFDB44" w14:textId="77777777" w:rsidR="00053C97" w:rsidRPr="005952A7" w:rsidRDefault="00053C97" w:rsidP="00053C97">
      <w:pPr>
        <w:numPr>
          <w:ilvl w:val="0"/>
          <w:numId w:val="17"/>
        </w:numPr>
      </w:pPr>
      <w:r w:rsidRPr="005952A7">
        <w:rPr>
          <w:b/>
          <w:bCs/>
        </w:rPr>
        <w:t>Az ESG tanúsítással érintett szervezettől származó információk</w:t>
      </w:r>
    </w:p>
    <w:p w14:paraId="22EB8264" w14:textId="77777777" w:rsidR="00053C97" w:rsidRPr="005952A7" w:rsidRDefault="00053C97" w:rsidP="00053C97">
      <w:pPr>
        <w:numPr>
          <w:ilvl w:val="0"/>
          <w:numId w:val="17"/>
        </w:numPr>
      </w:pPr>
      <w:r w:rsidRPr="005952A7">
        <w:rPr>
          <w:b/>
          <w:bCs/>
        </w:rPr>
        <w:t>Tanúsítási tevékenység</w:t>
      </w:r>
    </w:p>
    <w:p w14:paraId="3FF60321" w14:textId="77777777" w:rsidR="00053C97" w:rsidRPr="005952A7" w:rsidRDefault="00053C97" w:rsidP="00053C97">
      <w:pPr>
        <w:numPr>
          <w:ilvl w:val="0"/>
          <w:numId w:val="17"/>
        </w:numPr>
      </w:pPr>
      <w:r w:rsidRPr="005952A7">
        <w:rPr>
          <w:b/>
          <w:bCs/>
        </w:rPr>
        <w:t>Helyszíni szemle</w:t>
      </w:r>
    </w:p>
    <w:p w14:paraId="5BE2E9CB" w14:textId="77777777" w:rsidR="00053C97" w:rsidRPr="005952A7" w:rsidRDefault="00053C97" w:rsidP="00053C97">
      <w:pPr>
        <w:numPr>
          <w:ilvl w:val="0"/>
          <w:numId w:val="17"/>
        </w:numPr>
      </w:pPr>
      <w:r w:rsidRPr="005952A7">
        <w:rPr>
          <w:b/>
          <w:bCs/>
        </w:rPr>
        <w:t>Analitikai eljárások</w:t>
      </w:r>
    </w:p>
    <w:p w14:paraId="2B3004A9" w14:textId="77777777" w:rsidR="00053C97" w:rsidRPr="005952A7" w:rsidRDefault="00053C97" w:rsidP="00053C97">
      <w:pPr>
        <w:numPr>
          <w:ilvl w:val="0"/>
          <w:numId w:val="17"/>
        </w:numPr>
      </w:pPr>
      <w:r w:rsidRPr="005952A7">
        <w:rPr>
          <w:b/>
          <w:bCs/>
        </w:rPr>
        <w:t>Adatverifikáció</w:t>
      </w:r>
    </w:p>
    <w:p w14:paraId="6C2FA128" w14:textId="77777777" w:rsidR="00053C97" w:rsidRPr="005952A7" w:rsidRDefault="00053C97" w:rsidP="00053C97">
      <w:pPr>
        <w:numPr>
          <w:ilvl w:val="0"/>
          <w:numId w:val="17"/>
        </w:numPr>
      </w:pPr>
      <w:r w:rsidRPr="005952A7">
        <w:rPr>
          <w:b/>
          <w:bCs/>
        </w:rPr>
        <w:t>Alkalmazott módszertanok megfelelőségének tanúsítása</w:t>
      </w:r>
    </w:p>
    <w:p w14:paraId="7A466C98" w14:textId="77777777" w:rsidR="00053C97" w:rsidRPr="005952A7" w:rsidRDefault="00053C97" w:rsidP="00053C97">
      <w:pPr>
        <w:numPr>
          <w:ilvl w:val="0"/>
          <w:numId w:val="17"/>
        </w:numPr>
      </w:pPr>
      <w:r w:rsidRPr="005952A7">
        <w:rPr>
          <w:b/>
          <w:bCs/>
        </w:rPr>
        <w:t>Az adathiány esetén alkalmazott módszerek tanúsítása</w:t>
      </w:r>
    </w:p>
    <w:p w14:paraId="7AC1072A" w14:textId="77777777" w:rsidR="00053C97" w:rsidRPr="005952A7" w:rsidRDefault="00053C97" w:rsidP="00053C97">
      <w:pPr>
        <w:numPr>
          <w:ilvl w:val="0"/>
          <w:numId w:val="17"/>
        </w:numPr>
      </w:pPr>
      <w:r w:rsidRPr="005952A7">
        <w:rPr>
          <w:b/>
          <w:bCs/>
        </w:rPr>
        <w:lastRenderedPageBreak/>
        <w:t xml:space="preserve">A </w:t>
      </w:r>
      <w:proofErr w:type="spellStart"/>
      <w:r w:rsidRPr="005952A7">
        <w:rPr>
          <w:b/>
          <w:bCs/>
        </w:rPr>
        <w:t>valótlanságok</w:t>
      </w:r>
      <w:proofErr w:type="spellEnd"/>
      <w:r w:rsidRPr="005952A7">
        <w:rPr>
          <w:b/>
          <w:bCs/>
        </w:rPr>
        <w:t xml:space="preserve"> kezelése</w:t>
      </w:r>
    </w:p>
    <w:p w14:paraId="5A3CD183" w14:textId="77777777" w:rsidR="00053C97" w:rsidRPr="005952A7" w:rsidRDefault="00053C97" w:rsidP="00053C97">
      <w:pPr>
        <w:numPr>
          <w:ilvl w:val="0"/>
          <w:numId w:val="17"/>
        </w:numPr>
      </w:pPr>
      <w:r w:rsidRPr="005952A7">
        <w:rPr>
          <w:b/>
          <w:bCs/>
        </w:rPr>
        <w:t>Belső tanúsítási dokumentáció</w:t>
      </w:r>
    </w:p>
    <w:p w14:paraId="6A3E8726" w14:textId="77777777" w:rsidR="00053C97" w:rsidRPr="005952A7" w:rsidRDefault="00053C97" w:rsidP="00053C97">
      <w:pPr>
        <w:numPr>
          <w:ilvl w:val="0"/>
          <w:numId w:val="17"/>
        </w:numPr>
      </w:pPr>
      <w:r w:rsidRPr="005952A7">
        <w:rPr>
          <w:b/>
          <w:bCs/>
        </w:rPr>
        <w:t>Az ESG tanúsítás eredményének megállapítása</w:t>
      </w:r>
    </w:p>
    <w:p w14:paraId="7BD3A09B" w14:textId="77777777" w:rsidR="00053C97" w:rsidRPr="005952A7" w:rsidRDefault="00053C97" w:rsidP="00053C97">
      <w:pPr>
        <w:numPr>
          <w:ilvl w:val="0"/>
          <w:numId w:val="17"/>
        </w:numPr>
      </w:pPr>
      <w:r w:rsidRPr="005952A7">
        <w:rPr>
          <w:b/>
          <w:bCs/>
        </w:rPr>
        <w:t>Tanúsítói jelentés</w:t>
      </w:r>
    </w:p>
    <w:p w14:paraId="00C5586B" w14:textId="77777777" w:rsidR="00053C97" w:rsidRPr="005952A7" w:rsidRDefault="00053C97" w:rsidP="00053C97">
      <w:pPr>
        <w:numPr>
          <w:ilvl w:val="0"/>
          <w:numId w:val="17"/>
        </w:numPr>
      </w:pPr>
      <w:r w:rsidRPr="005952A7">
        <w:rPr>
          <w:b/>
          <w:bCs/>
        </w:rPr>
        <w:t>ESG tanúsítvány</w:t>
      </w:r>
    </w:p>
    <w:p w14:paraId="2DDDA8F6" w14:textId="77777777" w:rsidR="00053C97" w:rsidRPr="005952A7" w:rsidRDefault="00053C97" w:rsidP="00053C97">
      <w:r w:rsidRPr="005952A7">
        <w:rPr>
          <w:i/>
          <w:iCs/>
        </w:rPr>
        <w:t>III. FEJEZET AZ ESG TANÚSÍTÓ ELJÁRÁSÁRA VONATKOZÓ SZABÁLYOK</w:t>
      </w:r>
    </w:p>
    <w:p w14:paraId="2BA79FAA" w14:textId="77777777" w:rsidR="00053C97" w:rsidRPr="005952A7" w:rsidRDefault="00053C97" w:rsidP="00053C97">
      <w:pPr>
        <w:numPr>
          <w:ilvl w:val="0"/>
          <w:numId w:val="18"/>
        </w:numPr>
      </w:pPr>
      <w:r w:rsidRPr="005952A7">
        <w:rPr>
          <w:b/>
          <w:bCs/>
        </w:rPr>
        <w:t>Folyamatos alkalmassági eljárás</w:t>
      </w:r>
    </w:p>
    <w:p w14:paraId="58A507DF" w14:textId="77777777" w:rsidR="00053C97" w:rsidRPr="005952A7" w:rsidRDefault="00053C97" w:rsidP="00053C97">
      <w:pPr>
        <w:numPr>
          <w:ilvl w:val="0"/>
          <w:numId w:val="18"/>
        </w:numPr>
      </w:pPr>
      <w:r w:rsidRPr="005952A7">
        <w:rPr>
          <w:b/>
          <w:bCs/>
        </w:rPr>
        <w:t>Nyilvántartás és kommunikáció</w:t>
      </w:r>
    </w:p>
    <w:p w14:paraId="4E2BE6AA" w14:textId="77777777" w:rsidR="00053C97" w:rsidRPr="005952A7" w:rsidRDefault="00053C97" w:rsidP="00053C97">
      <w:pPr>
        <w:numPr>
          <w:ilvl w:val="0"/>
          <w:numId w:val="18"/>
        </w:numPr>
      </w:pPr>
      <w:r w:rsidRPr="005952A7">
        <w:rPr>
          <w:i/>
          <w:iCs/>
        </w:rPr>
        <w:t>melléklet </w:t>
      </w:r>
      <w:r w:rsidRPr="005952A7">
        <w:rPr>
          <w:b/>
          <w:bCs/>
        </w:rPr>
        <w:t>Etikai és szakmai titoktartási szabályok</w:t>
      </w:r>
    </w:p>
    <w:p w14:paraId="053CF874" w14:textId="77777777" w:rsidR="00053C97" w:rsidRPr="005952A7" w:rsidRDefault="00053C97" w:rsidP="00053C97">
      <w:pPr>
        <w:numPr>
          <w:ilvl w:val="0"/>
          <w:numId w:val="18"/>
        </w:numPr>
      </w:pPr>
      <w:r w:rsidRPr="005952A7">
        <w:rPr>
          <w:b/>
          <w:bCs/>
          <w:i/>
          <w:iCs/>
        </w:rPr>
        <w:t>melléklet </w:t>
      </w:r>
      <w:r w:rsidRPr="005952A7">
        <w:rPr>
          <w:b/>
          <w:bCs/>
        </w:rPr>
        <w:t>Összeférhetetlenségi szabályok</w:t>
      </w:r>
    </w:p>
    <w:p w14:paraId="0F1434D0" w14:textId="77777777" w:rsidR="00053C97" w:rsidRPr="005952A7" w:rsidRDefault="00053C97" w:rsidP="00053C97">
      <w:r w:rsidRPr="005952A7">
        <w:rPr>
          <w:b/>
          <w:bCs/>
        </w:rPr>
        <w:t> </w:t>
      </w:r>
    </w:p>
    <w:p w14:paraId="153ACBA8" w14:textId="77777777" w:rsidR="00053C97" w:rsidRPr="005952A7" w:rsidRDefault="00053C97" w:rsidP="00081600">
      <w:pPr>
        <w:numPr>
          <w:ilvl w:val="0"/>
          <w:numId w:val="19"/>
        </w:numPr>
        <w:jc w:val="both"/>
      </w:pPr>
      <w:r w:rsidRPr="005952A7">
        <w:rPr>
          <w:b/>
          <w:bCs/>
        </w:rPr>
        <w:t>FEJLESZTÉSPOLITIKA</w:t>
      </w:r>
    </w:p>
    <w:p w14:paraId="0BA3B970" w14:textId="77777777" w:rsidR="00053C97" w:rsidRPr="005952A7" w:rsidRDefault="00053C97" w:rsidP="00081600">
      <w:pPr>
        <w:jc w:val="both"/>
      </w:pPr>
      <w:r w:rsidRPr="005952A7">
        <w:rPr>
          <w:b/>
          <w:bCs/>
        </w:rPr>
        <w:t>484/2025. (XII. 31.) Korm. rendelet egyes fejlesztéspolitikai tárgyú kormányrendeletek módosításáról</w:t>
      </w:r>
    </w:p>
    <w:p w14:paraId="230DA327" w14:textId="77777777" w:rsidR="00053C97" w:rsidRPr="005952A7" w:rsidRDefault="00053C97" w:rsidP="00081600">
      <w:pPr>
        <w:jc w:val="both"/>
      </w:pPr>
      <w:r w:rsidRPr="005952A7">
        <w:t>[1] Magyarország Kormánya és a fejlesztéspolitikai intézményrendszer számára kiemelt cél az európai uniós források hatékony és eredményes felhasználása, amely – többek között – a rendelkezésre álló szakmai tapasztalatoknak a releváns jogszabályokban történő leképezésével érhető el.</w:t>
      </w:r>
    </w:p>
    <w:p w14:paraId="5D38E21D" w14:textId="77777777" w:rsidR="00053C97" w:rsidRPr="005952A7" w:rsidRDefault="00053C97" w:rsidP="00081600">
      <w:pPr>
        <w:numPr>
          <w:ilvl w:val="0"/>
          <w:numId w:val="20"/>
        </w:numPr>
        <w:jc w:val="both"/>
      </w:pPr>
      <w:r w:rsidRPr="005952A7">
        <w:rPr>
          <w:b/>
          <w:bCs/>
        </w:rPr>
        <w:t>FELELŐS SZERVEK KIJELÖLÉSE, NEMZETI JOGSZABÁLYTÁR</w:t>
      </w:r>
    </w:p>
    <w:p w14:paraId="6A474F4B" w14:textId="77777777" w:rsidR="00053C97" w:rsidRPr="005952A7" w:rsidRDefault="00053C97" w:rsidP="00081600">
      <w:pPr>
        <w:jc w:val="both"/>
      </w:pPr>
      <w:r w:rsidRPr="005952A7">
        <w:rPr>
          <w:b/>
          <w:bCs/>
        </w:rPr>
        <w:t>481/2025. (XII. 31.) Korm. rendelet a szakterületek ágazati követelményeiért felelős szervek kijelöléséről, valamint a meghatározott szakkérdésekben kizárólagosan eljáró és egyes szakterületeken szakvéleményt adó szervekről szóló 282/2007. (X. 26.) Korm. rendelet, valamint a Nemzeti Jogszabálytárról szóló 338/2011. (XII. 29.) Korm. rendelet módosításáról</w:t>
      </w:r>
    </w:p>
    <w:p w14:paraId="4CB9EB81" w14:textId="77777777" w:rsidR="00053C97" w:rsidRPr="005952A7" w:rsidRDefault="00053C97" w:rsidP="00081600">
      <w:pPr>
        <w:jc w:val="both"/>
      </w:pPr>
      <w:r w:rsidRPr="005952A7">
        <w:t>[1] A szabályozás célja egyrészről a kriminalisztikai digitális nyomszakértői vizsgálat szakkérdésében eljáró szervek kijelölése.</w:t>
      </w:r>
    </w:p>
    <w:p w14:paraId="138C85FD" w14:textId="77777777" w:rsidR="00053C97" w:rsidRPr="005952A7" w:rsidRDefault="00053C97" w:rsidP="00081600">
      <w:pPr>
        <w:jc w:val="both"/>
      </w:pPr>
      <w:r w:rsidRPr="005952A7">
        <w:t xml:space="preserve">[2] A Nemzeti Jogszabálytár a jogalkotásról szóló 2010. évi CXXX. törvény alapján, elektronikus közszolgáltatásként működő, bárki számára térítésmentesen hozzáférhető elektronikus </w:t>
      </w:r>
      <w:proofErr w:type="spellStart"/>
      <w:r w:rsidRPr="005952A7">
        <w:t>jogszabálygyűj-temény</w:t>
      </w:r>
      <w:proofErr w:type="spellEnd"/>
      <w:r w:rsidRPr="005952A7">
        <w:t>. A szabályozás további célja, hogy – alkalmazkodva korunk technológiai fejlődés által meghatározott igényeihez – a Nemzeti Jogszabálytáron, továbbá az európai uniós jogi aktusokon, valamint a bírósági határozatok mélyfeldolgozásán alapuló, mesterséges intelligenciával támogatott jogi információkereső rendszer (MI kereső) által biztosított szöveges összefoglalók segítsék a felhasználókat</w:t>
      </w:r>
    </w:p>
    <w:p w14:paraId="10FCF163" w14:textId="77777777" w:rsidR="00053C97" w:rsidRPr="005952A7" w:rsidRDefault="00053C97" w:rsidP="00081600">
      <w:pPr>
        <w:jc w:val="both"/>
      </w:pPr>
      <w:r w:rsidRPr="005952A7">
        <w:lastRenderedPageBreak/>
        <w:t>az élethelyzetükhöz kapcsolódó jogszabályok felkutatásában és megértésében, amely hozzájárul a jogtudatos gondolkodás elterjesztéséhez és a tájékozott állampolgári döntéshozatalhoz.</w:t>
      </w:r>
    </w:p>
    <w:p w14:paraId="52C51876" w14:textId="77777777" w:rsidR="00053C97" w:rsidRPr="005952A7" w:rsidRDefault="00053C97" w:rsidP="00081600">
      <w:pPr>
        <w:numPr>
          <w:ilvl w:val="0"/>
          <w:numId w:val="21"/>
        </w:numPr>
        <w:jc w:val="both"/>
      </w:pPr>
      <w:r w:rsidRPr="005952A7">
        <w:rPr>
          <w:b/>
          <w:bCs/>
        </w:rPr>
        <w:t>A szakterületek ágazati követelményeiért felelős szervek kijelöléséről, valamint a meghatározott</w:t>
      </w:r>
    </w:p>
    <w:p w14:paraId="6E485B3A" w14:textId="77777777" w:rsidR="00053C97" w:rsidRPr="005952A7" w:rsidRDefault="00053C97" w:rsidP="00081600">
      <w:pPr>
        <w:jc w:val="both"/>
      </w:pPr>
      <w:r w:rsidRPr="005952A7">
        <w:rPr>
          <w:b/>
          <w:bCs/>
        </w:rPr>
        <w:t>szakkérdésekben kizárólagosan eljáró és egyes szakterületeken szakvéleményt adó szervekről szóló 282/2007. (X. 26.) Korm. rendelet módosítása</w:t>
      </w:r>
    </w:p>
    <w:p w14:paraId="68E0C3A4" w14:textId="77777777" w:rsidR="00053C97" w:rsidRPr="005952A7" w:rsidRDefault="00053C97" w:rsidP="00081600">
      <w:pPr>
        <w:numPr>
          <w:ilvl w:val="0"/>
          <w:numId w:val="22"/>
        </w:numPr>
        <w:jc w:val="both"/>
      </w:pPr>
      <w:r w:rsidRPr="005952A7">
        <w:rPr>
          <w:b/>
          <w:bCs/>
        </w:rPr>
        <w:t>A Nemzeti Jogszabálytárról szóló 338/2011. (XII. 29.) Korm. rendelet módosítása</w:t>
      </w:r>
    </w:p>
    <w:p w14:paraId="11BE6949" w14:textId="77777777" w:rsidR="00053C97" w:rsidRPr="005952A7" w:rsidRDefault="00053C97" w:rsidP="00081600">
      <w:pPr>
        <w:jc w:val="both"/>
      </w:pPr>
      <w:r w:rsidRPr="005952A7">
        <w:rPr>
          <w:b/>
          <w:bCs/>
        </w:rPr>
        <w:t> </w:t>
      </w:r>
    </w:p>
    <w:p w14:paraId="50D9CEEA" w14:textId="77777777" w:rsidR="00053C97" w:rsidRPr="005952A7" w:rsidRDefault="00053C97" w:rsidP="00081600">
      <w:pPr>
        <w:numPr>
          <w:ilvl w:val="0"/>
          <w:numId w:val="23"/>
        </w:numPr>
        <w:jc w:val="both"/>
      </w:pPr>
      <w:r w:rsidRPr="005952A7">
        <w:rPr>
          <w:b/>
          <w:bCs/>
        </w:rPr>
        <w:t>FELVONÓK, MOZGÓLÉPCSŐK, MOZGÓJÁRDÁK</w:t>
      </w:r>
    </w:p>
    <w:p w14:paraId="4EE3C617" w14:textId="77777777" w:rsidR="00053C97" w:rsidRPr="005952A7" w:rsidRDefault="00053C97" w:rsidP="00081600">
      <w:pPr>
        <w:jc w:val="both"/>
      </w:pPr>
      <w:r w:rsidRPr="005952A7">
        <w:rPr>
          <w:b/>
          <w:bCs/>
        </w:rPr>
        <w:t>480/2025. (XII. 31.) Korm. rendelete a felvonókról, mozgólépcsőkről és mozgójárdákról szóló 146/2014. (V. 5.) Korm. rendelet módosításáról</w:t>
      </w:r>
    </w:p>
    <w:p w14:paraId="13334D74" w14:textId="77777777" w:rsidR="00053C97" w:rsidRPr="005952A7" w:rsidRDefault="00053C97" w:rsidP="00081600">
      <w:pPr>
        <w:jc w:val="both"/>
      </w:pPr>
      <w:r w:rsidRPr="005952A7">
        <w:t xml:space="preserve">[1] A felvonók, mozgólépcsők és mozgójárdák létesítésével kapcsolatos műszaki szabályozási tárgyú rendelkezéseknek a gazdasági szereplők és az eljáró hatóságok tevékenységét segítő módosításával egyszerűsíthetők az adminisztrációs </w:t>
      </w:r>
      <w:proofErr w:type="spellStart"/>
      <w:r w:rsidRPr="005952A7">
        <w:t>terhek</w:t>
      </w:r>
      <w:proofErr w:type="spellEnd"/>
      <w:r w:rsidRPr="005952A7">
        <w:t xml:space="preserve">, különös tekintettel a műszaki vagy egyéb kivitelezési szükségességből felmerülő, a tervtől való eltérések </w:t>
      </w:r>
      <w:proofErr w:type="spellStart"/>
      <w:r w:rsidRPr="005952A7">
        <w:t>kezeléseterén</w:t>
      </w:r>
      <w:proofErr w:type="spellEnd"/>
      <w:r w:rsidRPr="005952A7">
        <w:t>.</w:t>
      </w:r>
    </w:p>
    <w:p w14:paraId="322F209A" w14:textId="77777777" w:rsidR="00053C97" w:rsidRPr="005952A7" w:rsidRDefault="00053C97" w:rsidP="00081600">
      <w:pPr>
        <w:jc w:val="both"/>
      </w:pPr>
      <w:r w:rsidRPr="005952A7">
        <w:t>[2] A felvonó- és mozgólépcső-ellenőrök továbbképzési kötelezettségét úgy szükséges meghatározni, hogy csökkenjenek az ellenőrök adminisztratív terhei, ugyanakkor továbbra is biztosítva legyen a szakmai ismeretek megújításához nélkülözhetetlen képzéseken való részvétel.</w:t>
      </w:r>
    </w:p>
    <w:p w14:paraId="55027608" w14:textId="77777777" w:rsidR="00053C97" w:rsidRPr="005952A7" w:rsidRDefault="00053C97" w:rsidP="00081600">
      <w:pPr>
        <w:numPr>
          <w:ilvl w:val="0"/>
          <w:numId w:val="24"/>
        </w:numPr>
        <w:jc w:val="both"/>
      </w:pPr>
      <w:r w:rsidRPr="005952A7">
        <w:rPr>
          <w:b/>
          <w:bCs/>
        </w:rPr>
        <w:t>§ </w:t>
      </w:r>
      <w:r w:rsidRPr="005952A7">
        <w:t>A 146/2014. (V. 5.) Korm. rendelet 13. § (9) bekezdésében a „naptári évenként legalább 16 óra” szövegrész helyébe az „ötévenként legalább 24 óra” szöveg lép.</w:t>
      </w:r>
    </w:p>
    <w:p w14:paraId="5A76F2B0" w14:textId="77777777" w:rsidR="00053C97" w:rsidRPr="005952A7" w:rsidRDefault="00053C97" w:rsidP="00081600">
      <w:pPr>
        <w:numPr>
          <w:ilvl w:val="0"/>
          <w:numId w:val="25"/>
        </w:numPr>
        <w:jc w:val="both"/>
      </w:pPr>
      <w:r w:rsidRPr="005952A7">
        <w:rPr>
          <w:b/>
          <w:bCs/>
        </w:rPr>
        <w:t>FÖLDÜGY</w:t>
      </w:r>
    </w:p>
    <w:p w14:paraId="2049255A" w14:textId="77777777" w:rsidR="00053C97" w:rsidRPr="005952A7" w:rsidRDefault="00053C97" w:rsidP="00081600">
      <w:pPr>
        <w:jc w:val="both"/>
      </w:pPr>
      <w:r w:rsidRPr="005952A7">
        <w:rPr>
          <w:b/>
          <w:bCs/>
        </w:rPr>
        <w:t>420/2025. (XII. 23.) Korm. rendelet földügyi tárgyú kormányrendeletek módosításáról</w:t>
      </w:r>
    </w:p>
    <w:p w14:paraId="312AB840" w14:textId="77777777" w:rsidR="00053C97" w:rsidRPr="005952A7" w:rsidRDefault="00053C97" w:rsidP="00081600">
      <w:pPr>
        <w:jc w:val="both"/>
      </w:pPr>
      <w:r w:rsidRPr="005952A7">
        <w:t>[1] A földügyi eljárások adminisztrációs terheinek csökkentése, illetve az agrárium versenyképességének elősegítése érdekében elfogadott, az agrárminiszter feladatkörét érintő törvények módosításáról szóló törvényre tekintettel – a szabályozás koherenciájának megteremtése érdekében – elengedhetetlenné vált a módosuló törvények végrehajtására vonatkozó rendeleti szabályok felülvizsgálata is.</w:t>
      </w:r>
    </w:p>
    <w:p w14:paraId="4EEB3ED3" w14:textId="77777777" w:rsidR="00053C97" w:rsidRPr="005952A7" w:rsidRDefault="00053C97" w:rsidP="00081600">
      <w:pPr>
        <w:jc w:val="both"/>
      </w:pPr>
      <w:r w:rsidRPr="005952A7">
        <w:t>[2] A törvényi szabályokkal való összhang megteremtése, valamint a jogalkalmazói gyakorlatban felmerült – főként adminisztrációcsökkentésre irányuló – igényekre figyelemmel indokolt több földügyi tárgyú kormányrendelet módosítása. A rendeletmódosítások biztosítják a földügyi eljárások egyszerűbb és zökkenőmentes lefolytatását.</w:t>
      </w:r>
    </w:p>
    <w:p w14:paraId="31D5FABF" w14:textId="77777777" w:rsidR="00053C97" w:rsidRPr="005952A7" w:rsidRDefault="00053C97" w:rsidP="00081600">
      <w:pPr>
        <w:jc w:val="both"/>
      </w:pPr>
      <w:r w:rsidRPr="005952A7">
        <w:lastRenderedPageBreak/>
        <w:t>[3] A hazai agrártámogatások gördülékeny végrehajtásának érdekében fontos, hogy a hazai joganyag az európai uniós jogszabályoknak teljes mértékben megfeleljen, így indokolt a vonatkozó jogszabályok megfelelő pontosítása, valamint jogalkalmazást segítő módosítása.</w:t>
      </w:r>
    </w:p>
    <w:p w14:paraId="79013FE9" w14:textId="77777777" w:rsidR="00053C97" w:rsidRPr="005952A7" w:rsidRDefault="00053C97" w:rsidP="00081600">
      <w:pPr>
        <w:jc w:val="both"/>
      </w:pPr>
      <w:r w:rsidRPr="005952A7">
        <w:t>Módosul:</w:t>
      </w:r>
    </w:p>
    <w:p w14:paraId="3FFDB545" w14:textId="77777777" w:rsidR="00053C97" w:rsidRPr="005952A7" w:rsidRDefault="00053C97" w:rsidP="00081600">
      <w:pPr>
        <w:numPr>
          <w:ilvl w:val="0"/>
          <w:numId w:val="26"/>
        </w:numPr>
        <w:jc w:val="both"/>
      </w:pPr>
      <w:r w:rsidRPr="005952A7">
        <w:t>A földhasználati nyilvántartás részletes szabályairól szóló 356/2007. (XII. 23.) Korm. rendelet</w:t>
      </w:r>
    </w:p>
    <w:p w14:paraId="031FFA00" w14:textId="77777777" w:rsidR="00053C97" w:rsidRPr="005952A7" w:rsidRDefault="00053C97" w:rsidP="00081600">
      <w:pPr>
        <w:numPr>
          <w:ilvl w:val="0"/>
          <w:numId w:val="26"/>
        </w:numPr>
        <w:jc w:val="both"/>
      </w:pPr>
      <w:r w:rsidRPr="005952A7">
        <w:t>Az elővásárlási és előhaszonbérleti jog gyakorlása érdekében az adás-vételi és a haszonbérleti szerződés hirdetményi úton történő közlésére vonatkozó eljárási szabályokról szóló 474/2013. (XII. 12.) Korm. rendelet</w:t>
      </w:r>
    </w:p>
    <w:p w14:paraId="7CC694FC" w14:textId="77777777" w:rsidR="00053C97" w:rsidRPr="005952A7" w:rsidRDefault="00053C97" w:rsidP="00081600">
      <w:pPr>
        <w:numPr>
          <w:ilvl w:val="0"/>
          <w:numId w:val="26"/>
        </w:numPr>
        <w:jc w:val="both"/>
      </w:pPr>
      <w:r w:rsidRPr="005952A7">
        <w:t>A földművesekről, a mezőgazdasági termelőszervezetekről, valamint a mezőgazdasági üzemközpontokról vezetett nyilvántartás részletes szabályairól szóló 38/2014. (II. 24.) Korm. rendelet</w:t>
      </w:r>
    </w:p>
    <w:p w14:paraId="694E7039" w14:textId="77777777" w:rsidR="00053C97" w:rsidRPr="005952A7" w:rsidRDefault="00053C97" w:rsidP="00081600">
      <w:pPr>
        <w:numPr>
          <w:ilvl w:val="0"/>
          <w:numId w:val="26"/>
        </w:numPr>
        <w:jc w:val="both"/>
      </w:pPr>
      <w:r w:rsidRPr="005952A7">
        <w:t xml:space="preserve">A mező- és erdőgazdasági </w:t>
      </w:r>
      <w:proofErr w:type="spellStart"/>
      <w:r w:rsidRPr="005952A7">
        <w:t>hasznosítású</w:t>
      </w:r>
      <w:proofErr w:type="spellEnd"/>
      <w:r w:rsidRPr="005952A7">
        <w:t xml:space="preserve"> földek végrehajtási, felszámolási vagy önkormányzati adósságrendezési eljárás keretében árverés útján történő értékesítésének szabályairól szóló 191/2014. (VII. 31.) Korm. rendelet</w:t>
      </w:r>
    </w:p>
    <w:p w14:paraId="0134220A" w14:textId="77777777" w:rsidR="00053C97" w:rsidRPr="005952A7" w:rsidRDefault="00053C97" w:rsidP="00081600">
      <w:pPr>
        <w:numPr>
          <w:ilvl w:val="0"/>
          <w:numId w:val="26"/>
        </w:numPr>
        <w:jc w:val="both"/>
      </w:pPr>
      <w:r w:rsidRPr="005952A7">
        <w:t>A földművelésügyi hatósági és igazgatási feladatokat ellátó szervek kijelöléséről szóló 383/2016. (XII. 2.) Korm. rendelet</w:t>
      </w:r>
    </w:p>
    <w:p w14:paraId="480A7941" w14:textId="77777777" w:rsidR="00053C97" w:rsidRPr="005952A7" w:rsidRDefault="00053C97" w:rsidP="00081600">
      <w:pPr>
        <w:numPr>
          <w:ilvl w:val="0"/>
          <w:numId w:val="26"/>
        </w:numPr>
        <w:jc w:val="both"/>
      </w:pPr>
      <w:r w:rsidRPr="005952A7">
        <w:t>Az egyes földügyi eljárások részletes szabályairól szóló 384/2016. (XII. 2.) Korm. rendelet</w:t>
      </w:r>
    </w:p>
    <w:p w14:paraId="54DA7F1E" w14:textId="77777777" w:rsidR="00053C97" w:rsidRPr="005952A7" w:rsidRDefault="00053C97" w:rsidP="00081600">
      <w:pPr>
        <w:numPr>
          <w:ilvl w:val="0"/>
          <w:numId w:val="26"/>
        </w:numPr>
        <w:jc w:val="both"/>
      </w:pPr>
      <w:r w:rsidRPr="005952A7">
        <w:t>Az egyes közérdeken alapuló kényszerítő indok alapján eljáró szakhatóságok kijelöléséről szóló 531/2017. (XII. 29.) Korm. rendelet</w:t>
      </w:r>
    </w:p>
    <w:p w14:paraId="5D4B724C" w14:textId="77777777" w:rsidR="00053C97" w:rsidRPr="005952A7" w:rsidRDefault="00053C97" w:rsidP="00081600">
      <w:pPr>
        <w:numPr>
          <w:ilvl w:val="0"/>
          <w:numId w:val="26"/>
        </w:numPr>
        <w:jc w:val="both"/>
      </w:pPr>
      <w:r w:rsidRPr="005952A7">
        <w:t>A földeken fennálló osztatlan közös tulajdon felszámolásának részletes szabályairól szóló 647/2020. (XII. 23.) Korm. rendelet</w:t>
      </w:r>
    </w:p>
    <w:p w14:paraId="326CA3A1" w14:textId="77777777" w:rsidR="00053C97" w:rsidRPr="005952A7" w:rsidRDefault="00053C97" w:rsidP="00081600">
      <w:pPr>
        <w:numPr>
          <w:ilvl w:val="0"/>
          <w:numId w:val="26"/>
        </w:numPr>
        <w:jc w:val="both"/>
      </w:pPr>
      <w:r w:rsidRPr="005952A7">
        <w:t>A Közös Agrárpolitika és a nemzeti költségvetésből biztosított agrártámogatások végrehajtásának szervezetéről és intézményeiről szóló 601/2022. (XII. 28.) Korm. rendelet</w:t>
      </w:r>
    </w:p>
    <w:p w14:paraId="0CCE1F0C" w14:textId="77777777" w:rsidR="00053C97" w:rsidRPr="005952A7" w:rsidRDefault="00053C97" w:rsidP="00081600">
      <w:pPr>
        <w:jc w:val="both"/>
      </w:pPr>
      <w:r w:rsidRPr="005952A7">
        <w:rPr>
          <w:i/>
          <w:iCs/>
        </w:rPr>
        <w:t> </w:t>
      </w:r>
    </w:p>
    <w:p w14:paraId="5A89D4BE" w14:textId="77777777" w:rsidR="00053C97" w:rsidRPr="005952A7" w:rsidRDefault="00053C97" w:rsidP="00081600">
      <w:pPr>
        <w:numPr>
          <w:ilvl w:val="0"/>
          <w:numId w:val="27"/>
        </w:numPr>
        <w:jc w:val="both"/>
      </w:pPr>
      <w:r w:rsidRPr="005952A7">
        <w:rPr>
          <w:b/>
          <w:bCs/>
        </w:rPr>
        <w:t>GAZDASÁGFEJLESZTÉS</w:t>
      </w:r>
    </w:p>
    <w:p w14:paraId="74B35E81" w14:textId="77777777" w:rsidR="00053C97" w:rsidRPr="005952A7" w:rsidRDefault="00053C97" w:rsidP="00081600">
      <w:pPr>
        <w:jc w:val="both"/>
      </w:pPr>
      <w:r w:rsidRPr="005952A7">
        <w:rPr>
          <w:b/>
          <w:bCs/>
        </w:rPr>
        <w:t>476/2025. (XII. 31.) Korm. rendelet az egyes gazdaságfejlesztési célú és munkahelyteremtő beruházásokkal összefüggő közigazgatási hatósági ügyek nemzetgazdasági szempontból kiemelt jelentőségű üggyé nyilvánításáról, valamint egyes nemzetgazdasági szempontból kiemelt jelentőségű üggyé nyilvánításról szóló kormányrendeletek módosításáról szóló 141/2018. (VII. 27.) Korm. rendelet módosításáról</w:t>
      </w:r>
    </w:p>
    <w:p w14:paraId="203D60C5" w14:textId="77777777" w:rsidR="00053C97" w:rsidRPr="005952A7" w:rsidRDefault="00053C97" w:rsidP="00081600">
      <w:pPr>
        <w:jc w:val="both"/>
      </w:pPr>
      <w:r w:rsidRPr="005952A7">
        <w:lastRenderedPageBreak/>
        <w:t>[1] A kormányrendelet módosítása a Magyarország területén megvalósuló kiemelt beruházásokgyorsabb, egyszerűbb és egységesebb eljárási rendben történő megvalósítását célozza a befektetésösztönzési és gazdaságfejlesztési célkitűzések</w:t>
      </w:r>
    </w:p>
    <w:p w14:paraId="6DB61A3D" w14:textId="77777777" w:rsidR="00053C97" w:rsidRPr="005952A7" w:rsidRDefault="00053C97" w:rsidP="00081600">
      <w:pPr>
        <w:jc w:val="both"/>
      </w:pPr>
      <w:r w:rsidRPr="005952A7">
        <w:rPr>
          <w:i/>
          <w:iCs/>
        </w:rPr>
        <w:t>Ipari park kialakítása és beszállítói terület létrehozása Békéscsaba Megyei Jogú Város külterületén</w:t>
      </w:r>
    </w:p>
    <w:p w14:paraId="7E198A98" w14:textId="77777777" w:rsidR="00053C97" w:rsidRPr="005952A7" w:rsidRDefault="00053C97" w:rsidP="00081600">
      <w:pPr>
        <w:numPr>
          <w:ilvl w:val="0"/>
          <w:numId w:val="28"/>
        </w:numPr>
        <w:jc w:val="both"/>
      </w:pPr>
      <w:r w:rsidRPr="005952A7">
        <w:rPr>
          <w:b/>
          <w:bCs/>
        </w:rPr>
        <w:t>GLOBÁLIS MINIMUMADÓ</w:t>
      </w:r>
    </w:p>
    <w:p w14:paraId="34E6F3E9" w14:textId="77777777" w:rsidR="00053C97" w:rsidRPr="005952A7" w:rsidRDefault="00053C97" w:rsidP="00081600">
      <w:pPr>
        <w:jc w:val="both"/>
      </w:pPr>
      <w:r w:rsidRPr="005952A7">
        <w:rPr>
          <w:b/>
          <w:bCs/>
        </w:rPr>
        <w:t>2025. évi XC. törvény a globális minimumadóval kapcsolatos információk cseréjéről szóló, illetékes hatóságok közötti többoldalú Megállapodás kihirdetéséről*</w:t>
      </w:r>
    </w:p>
    <w:p w14:paraId="1B2813E1" w14:textId="77777777" w:rsidR="00053C97" w:rsidRPr="005952A7" w:rsidRDefault="00053C97" w:rsidP="00081600">
      <w:pPr>
        <w:jc w:val="both"/>
      </w:pPr>
      <w:r w:rsidRPr="005952A7">
        <w:t>[1] E törvény célja a globális minimum adóval kapcsolatos információk cseréjéről szóló, illetékes hatóságok közötti többoldalú Megállapodásnak a hazai jogrendbe történő átvételé.</w:t>
      </w:r>
    </w:p>
    <w:p w14:paraId="6B8F573B" w14:textId="77777777" w:rsidR="00053C97" w:rsidRPr="005952A7" w:rsidRDefault="00053C97" w:rsidP="00081600">
      <w:pPr>
        <w:jc w:val="both"/>
      </w:pPr>
      <w:r w:rsidRPr="005952A7">
        <w:t>[2] A törvény a hazai jogrendbe való átvétellel elismeri az érintett államokkal való kapcsolatokban a Megállapodás szabályainak kötelező hatályát.</w:t>
      </w:r>
    </w:p>
    <w:p w14:paraId="751270FC" w14:textId="77777777" w:rsidR="00053C97" w:rsidRPr="005952A7" w:rsidRDefault="00053C97" w:rsidP="00081600">
      <w:pPr>
        <w:numPr>
          <w:ilvl w:val="0"/>
          <w:numId w:val="29"/>
        </w:numPr>
        <w:jc w:val="both"/>
      </w:pPr>
      <w:r w:rsidRPr="005952A7">
        <w:rPr>
          <w:b/>
          <w:bCs/>
        </w:rPr>
        <w:t>§ </w:t>
      </w:r>
      <w:r w:rsidRPr="005952A7">
        <w:t>Az Országgyűlés e törvénnyel felhatalmazást ad a globális minimum adóval kapcsolatos információk cseréjéről szóló, illetékes hatóságok közötti többoldalú Megállapodás (a továbbiakban: Megállapodás) kötelező hatályának az 1. mellékletben meghatározott államok viszonylatában történő elismerésére.</w:t>
      </w:r>
    </w:p>
    <w:p w14:paraId="5F856BCE" w14:textId="77777777" w:rsidR="00053C97" w:rsidRPr="005952A7" w:rsidRDefault="00053C97" w:rsidP="00081600">
      <w:pPr>
        <w:numPr>
          <w:ilvl w:val="0"/>
          <w:numId w:val="29"/>
        </w:numPr>
        <w:jc w:val="both"/>
      </w:pPr>
      <w:r w:rsidRPr="005952A7">
        <w:rPr>
          <w:b/>
          <w:bCs/>
        </w:rPr>
        <w:t>§ </w:t>
      </w:r>
      <w:r w:rsidRPr="005952A7">
        <w:t>Az Országgyűlés a Megállapodást e törvénnyel kihirdeti.</w:t>
      </w:r>
    </w:p>
    <w:p w14:paraId="1C85AC35" w14:textId="77777777" w:rsidR="00053C97" w:rsidRPr="005952A7" w:rsidRDefault="00053C97" w:rsidP="00081600">
      <w:pPr>
        <w:numPr>
          <w:ilvl w:val="0"/>
          <w:numId w:val="29"/>
        </w:numPr>
        <w:jc w:val="both"/>
      </w:pPr>
      <w:r w:rsidRPr="005952A7">
        <w:rPr>
          <w:b/>
          <w:bCs/>
        </w:rPr>
        <w:t>§ </w:t>
      </w:r>
      <w:r w:rsidRPr="005952A7">
        <w:t>(1) A Megállapodás hiteles angol nyelvű szóvéget a 2. melléklet tartalmazza.</w:t>
      </w:r>
    </w:p>
    <w:p w14:paraId="4F2C3615" w14:textId="77777777" w:rsidR="00053C97" w:rsidRPr="005952A7" w:rsidRDefault="00053C97" w:rsidP="00081600">
      <w:pPr>
        <w:jc w:val="both"/>
      </w:pPr>
      <w:r w:rsidRPr="005952A7">
        <w:t>(2) A Megállapodás hivatalos magyar nyelvű fordítását a 3. melléklet tartalmazza.</w:t>
      </w:r>
    </w:p>
    <w:p w14:paraId="6E23B2BF" w14:textId="77777777" w:rsidR="00053C97" w:rsidRPr="005952A7" w:rsidRDefault="00053C97" w:rsidP="00081600">
      <w:pPr>
        <w:numPr>
          <w:ilvl w:val="0"/>
          <w:numId w:val="30"/>
        </w:numPr>
        <w:jc w:val="both"/>
      </w:pPr>
      <w:r w:rsidRPr="005952A7">
        <w:rPr>
          <w:b/>
          <w:bCs/>
        </w:rPr>
        <w:t>§ </w:t>
      </w:r>
      <w:r w:rsidRPr="005952A7">
        <w:t>A Megállapodás végrehajtása során az adó- es egyéb köztehrekkel kapcsolatos nemzetközi közigazgatási együttműködés egyes szabályairól szóló 2013. évi XXXVII. törvény szabályait kell alkalmazni.</w:t>
      </w:r>
    </w:p>
    <w:p w14:paraId="6A8D3189" w14:textId="77777777" w:rsidR="00053C97" w:rsidRPr="005952A7" w:rsidRDefault="00053C97" w:rsidP="00081600">
      <w:pPr>
        <w:numPr>
          <w:ilvl w:val="0"/>
          <w:numId w:val="30"/>
        </w:numPr>
        <w:jc w:val="both"/>
      </w:pPr>
      <w:r w:rsidRPr="005952A7">
        <w:rPr>
          <w:b/>
          <w:bCs/>
        </w:rPr>
        <w:t>§ </w:t>
      </w:r>
      <w:r w:rsidRPr="005952A7">
        <w:t>(1) Ez a törvény – a (2) bekezdésben meghatározott kivétellel – a kihirdetését követő napon lep hatályba.</w:t>
      </w:r>
    </w:p>
    <w:p w14:paraId="45B24131" w14:textId="77777777" w:rsidR="00053C97" w:rsidRPr="005952A7" w:rsidRDefault="00053C97" w:rsidP="00081600">
      <w:pPr>
        <w:jc w:val="both"/>
      </w:pPr>
      <w:r w:rsidRPr="005952A7">
        <w:t>(2) A 2–4. §, valamint a 2. es 3. melléklet azon időpontban lép hatályba, amikor a Megállapodás 8. cikk 1. bekezdésnek a) pontjában meghatározott feltételek – a Megállapodás 1. cikk 1. bekezdésének k) pontjában meghatározott feltételek teljesítésével egyidejűleg – elsőkent teljesülnek Magyarország és egy</w:t>
      </w:r>
    </w:p>
    <w:p w14:paraId="627BC845" w14:textId="77777777" w:rsidR="00053C97" w:rsidRPr="005952A7" w:rsidRDefault="00053C97" w:rsidP="00081600">
      <w:pPr>
        <w:numPr>
          <w:ilvl w:val="0"/>
          <w:numId w:val="31"/>
        </w:numPr>
        <w:jc w:val="both"/>
      </w:pPr>
      <w:r w:rsidRPr="005952A7">
        <w:t>melléklet szerinti – más részes állam vonatkozásában, és ezáltal a Megállapodás hatályba lép.</w:t>
      </w:r>
    </w:p>
    <w:p w14:paraId="41BEE63E" w14:textId="77777777" w:rsidR="00053C97" w:rsidRPr="005952A7" w:rsidRDefault="00053C97" w:rsidP="00081600">
      <w:pPr>
        <w:numPr>
          <w:ilvl w:val="0"/>
          <w:numId w:val="31"/>
        </w:numPr>
        <w:jc w:val="both"/>
      </w:pPr>
      <w:r w:rsidRPr="005952A7">
        <w:rPr>
          <w:i/>
          <w:iCs/>
        </w:rPr>
        <w:t>melléklet a 2025. évi XC. törvényhez</w:t>
      </w:r>
    </w:p>
    <w:p w14:paraId="5393B6EF" w14:textId="77777777" w:rsidR="00053C97" w:rsidRPr="005952A7" w:rsidRDefault="00053C97" w:rsidP="00081600">
      <w:pPr>
        <w:jc w:val="both"/>
      </w:pPr>
      <w:r w:rsidRPr="005952A7">
        <w:t xml:space="preserve">Ausztrália, Bahreini Királyság, Barbados, Brazil Szövetségi Köztársaság, Dél-afrikai Köztársaság, Egyesült Arab Emírségek, Észak-Macedóniái Köztársaság, Gibraltár, Gerényes, Indonéz Köztársaság, Japán, Jersey, Kanada, Koreai Köztársaság, Liechtenstein, Malajzia, </w:t>
      </w:r>
      <w:r w:rsidRPr="005952A7">
        <w:lastRenderedPageBreak/>
        <w:t>Man-sziget, Nagy-Britannia és Észak-Írország Egyesült Királysága, Norvégia, Svájc, Szingapúri Köztársaság, Thaiföld, Törökország, Új-Zéland, Vietnam</w:t>
      </w:r>
    </w:p>
    <w:p w14:paraId="64DDC391" w14:textId="77777777" w:rsidR="00053C97" w:rsidRPr="005952A7" w:rsidRDefault="00053C97" w:rsidP="00081600">
      <w:pPr>
        <w:numPr>
          <w:ilvl w:val="0"/>
          <w:numId w:val="32"/>
        </w:numPr>
        <w:jc w:val="both"/>
      </w:pPr>
      <w:r w:rsidRPr="005952A7">
        <w:rPr>
          <w:i/>
          <w:iCs/>
        </w:rPr>
        <w:t>melléklet a 2025. évi XC. törvényhez</w:t>
      </w:r>
    </w:p>
    <w:p w14:paraId="2AA47C3A" w14:textId="77777777" w:rsidR="00053C97" w:rsidRPr="005952A7" w:rsidRDefault="00053C97" w:rsidP="00081600">
      <w:pPr>
        <w:jc w:val="both"/>
      </w:pPr>
      <w:r w:rsidRPr="005952A7">
        <w:rPr>
          <w:b/>
          <w:bCs/>
        </w:rPr>
        <w:t>„A GLOBÁLIS MINIMUMADÓVAL KAPCSOLATOS INFORMÁCIÓK CSERÉJÉRŐL SZÓLÓ, ILLETÉKES HATÓSÁGOK KÖZÖTTI TÖBBOLDALÚ MEGÁLLAPODÁS</w:t>
      </w:r>
    </w:p>
    <w:p w14:paraId="033E7BCA" w14:textId="77777777" w:rsidR="00053C97" w:rsidRPr="005952A7" w:rsidRDefault="00053C97" w:rsidP="00081600">
      <w:pPr>
        <w:numPr>
          <w:ilvl w:val="0"/>
          <w:numId w:val="33"/>
        </w:numPr>
        <w:jc w:val="both"/>
      </w:pPr>
      <w:r w:rsidRPr="005952A7">
        <w:t>CIKK FOGALOM MEGHATÁROZASOK</w:t>
      </w:r>
    </w:p>
    <w:p w14:paraId="0F1FA923" w14:textId="77777777" w:rsidR="00053C97" w:rsidRPr="005952A7" w:rsidRDefault="00053C97" w:rsidP="00081600">
      <w:pPr>
        <w:numPr>
          <w:ilvl w:val="0"/>
          <w:numId w:val="33"/>
        </w:numPr>
        <w:jc w:val="both"/>
      </w:pPr>
      <w:r w:rsidRPr="005952A7">
        <w:t>CIKK INFORMACIOCSERE A GLOBE INFORMACIOS ADATSZOLGÁLTATAS KERETÉBEN</w:t>
      </w:r>
    </w:p>
    <w:p w14:paraId="4CA85266" w14:textId="77777777" w:rsidR="00053C97" w:rsidRPr="005952A7" w:rsidRDefault="00053C97" w:rsidP="00081600">
      <w:pPr>
        <w:numPr>
          <w:ilvl w:val="0"/>
          <w:numId w:val="33"/>
        </w:numPr>
        <w:jc w:val="both"/>
      </w:pPr>
      <w:r w:rsidRPr="005952A7">
        <w:t>CIKK AZ INFORMACIÓCSERE IDEJE ÉS MÓDJA</w:t>
      </w:r>
    </w:p>
    <w:p w14:paraId="706DE3C0" w14:textId="77777777" w:rsidR="00053C97" w:rsidRPr="005952A7" w:rsidRDefault="00053C97" w:rsidP="00081600">
      <w:pPr>
        <w:numPr>
          <w:ilvl w:val="0"/>
          <w:numId w:val="33"/>
        </w:numPr>
        <w:jc w:val="both"/>
      </w:pPr>
      <w:r w:rsidRPr="005952A7">
        <w:t>CIKK EGYUTTMŰKÖDÉS A HELYESBITESEK, A MEGFELELES ES A VÉGREHAJTÁS</w:t>
      </w:r>
    </w:p>
    <w:p w14:paraId="42C72EA4" w14:textId="77777777" w:rsidR="00053C97" w:rsidRPr="005952A7" w:rsidRDefault="00053C97" w:rsidP="00081600">
      <w:pPr>
        <w:jc w:val="both"/>
      </w:pPr>
      <w:r w:rsidRPr="005952A7">
        <w:t>TERÉN</w:t>
      </w:r>
    </w:p>
    <w:p w14:paraId="6E552703" w14:textId="77777777" w:rsidR="00053C97" w:rsidRPr="005952A7" w:rsidRDefault="00053C97" w:rsidP="00081600">
      <w:pPr>
        <w:numPr>
          <w:ilvl w:val="0"/>
          <w:numId w:val="34"/>
        </w:numPr>
        <w:jc w:val="both"/>
      </w:pPr>
      <w:r w:rsidRPr="005952A7">
        <w:t>CIKK TITOKTARTÁS ÉS ADATVÉDELMI BIZTOSÍTÉKOK</w:t>
      </w:r>
    </w:p>
    <w:p w14:paraId="53C68B56" w14:textId="77777777" w:rsidR="00053C97" w:rsidRPr="005952A7" w:rsidRDefault="00053C97" w:rsidP="00081600">
      <w:pPr>
        <w:numPr>
          <w:ilvl w:val="0"/>
          <w:numId w:val="34"/>
        </w:numPr>
        <w:jc w:val="both"/>
      </w:pPr>
      <w:r w:rsidRPr="005952A7">
        <w:t>CIKK EGYEZTETÉSEK</w:t>
      </w:r>
    </w:p>
    <w:p w14:paraId="02DC35CB" w14:textId="77777777" w:rsidR="00053C97" w:rsidRPr="005952A7" w:rsidRDefault="00053C97" w:rsidP="00081600">
      <w:pPr>
        <w:numPr>
          <w:ilvl w:val="0"/>
          <w:numId w:val="34"/>
        </w:numPr>
        <w:jc w:val="both"/>
      </w:pPr>
      <w:r w:rsidRPr="005952A7">
        <w:t>CIKK MÓDOSITÁSOK</w:t>
      </w:r>
    </w:p>
    <w:p w14:paraId="55084E2A" w14:textId="77777777" w:rsidR="00053C97" w:rsidRPr="005952A7" w:rsidRDefault="00053C97" w:rsidP="00081600">
      <w:pPr>
        <w:numPr>
          <w:ilvl w:val="0"/>
          <w:numId w:val="34"/>
        </w:numPr>
        <w:jc w:val="both"/>
      </w:pPr>
      <w:r w:rsidRPr="005952A7">
        <w:t>CIKK ÁLTALÁNOS FELTÉTELEK</w:t>
      </w:r>
    </w:p>
    <w:p w14:paraId="3AAB7B8D" w14:textId="77777777" w:rsidR="00053C97" w:rsidRPr="005952A7" w:rsidRDefault="00053C97" w:rsidP="00081600">
      <w:pPr>
        <w:numPr>
          <w:ilvl w:val="0"/>
          <w:numId w:val="34"/>
        </w:numPr>
        <w:jc w:val="both"/>
      </w:pPr>
      <w:r w:rsidRPr="005952A7">
        <w:t>CIKK A KOORDINACIOS TESTÜLET TITKÁRSÁGA</w:t>
      </w:r>
    </w:p>
    <w:p w14:paraId="5FAF95FB" w14:textId="77777777" w:rsidR="00053C97" w:rsidRPr="005952A7" w:rsidRDefault="00053C97" w:rsidP="00081600">
      <w:pPr>
        <w:jc w:val="both"/>
      </w:pPr>
      <w:r w:rsidRPr="005952A7">
        <w:rPr>
          <w:b/>
          <w:bCs/>
        </w:rPr>
        <w:t> </w:t>
      </w:r>
    </w:p>
    <w:p w14:paraId="6E199C24" w14:textId="77777777" w:rsidR="00053C97" w:rsidRPr="005952A7" w:rsidRDefault="00053C97" w:rsidP="00081600">
      <w:pPr>
        <w:jc w:val="both"/>
      </w:pPr>
      <w:r w:rsidRPr="005952A7">
        <w:rPr>
          <w:b/>
          <w:bCs/>
        </w:rPr>
        <w:t>A nemzetgazdasági miniszter 38/2025. (XII. 19.) NGM rendelete a globális minimum-adószintet biztosító kiegészítő adók megállapításával kapcsolatos adómentességek részletes szabályairól</w:t>
      </w:r>
    </w:p>
    <w:p w14:paraId="678808BD" w14:textId="77777777" w:rsidR="00053C97" w:rsidRPr="005952A7" w:rsidRDefault="00053C97" w:rsidP="00081600">
      <w:pPr>
        <w:jc w:val="both"/>
      </w:pPr>
      <w:r w:rsidRPr="005952A7">
        <w:t>[1] A jogbiztonság szempontjából indokolt, hogy a globális minimumadó összetett rendszerének adómentességre vonatkozó szabályai ne az OECD modell szabályokra történő általános hivatkozással, hanem közvetlenül jogalkotással váljanak a magyar jog részévé.</w:t>
      </w:r>
    </w:p>
    <w:p w14:paraId="68C417A5" w14:textId="77777777" w:rsidR="00053C97" w:rsidRPr="005952A7" w:rsidRDefault="00053C97" w:rsidP="00081600">
      <w:pPr>
        <w:jc w:val="both"/>
      </w:pPr>
      <w:r w:rsidRPr="005952A7">
        <w:t>[2] A rendelet célja a globális minimumadóban igénybe vehető adómentességek alkalmazásával kapcsolatos végrehajtási szabályok bevezetése.</w:t>
      </w:r>
    </w:p>
    <w:p w14:paraId="45CBFEBD" w14:textId="77777777" w:rsidR="00053C97" w:rsidRPr="005952A7" w:rsidRDefault="00053C97" w:rsidP="00081600">
      <w:pPr>
        <w:jc w:val="both"/>
      </w:pPr>
      <w:r w:rsidRPr="005952A7">
        <w:t>Főbb részek:</w:t>
      </w:r>
    </w:p>
    <w:p w14:paraId="3DF884C8" w14:textId="77777777" w:rsidR="00053C97" w:rsidRPr="005952A7" w:rsidRDefault="00053C97" w:rsidP="00081600">
      <w:pPr>
        <w:numPr>
          <w:ilvl w:val="0"/>
          <w:numId w:val="35"/>
        </w:numPr>
        <w:jc w:val="both"/>
      </w:pPr>
      <w:r w:rsidRPr="005952A7">
        <w:t>A rendelet hatálya</w:t>
      </w:r>
    </w:p>
    <w:p w14:paraId="020ACA9F" w14:textId="77777777" w:rsidR="00053C97" w:rsidRPr="005952A7" w:rsidRDefault="00053C97" w:rsidP="00081600">
      <w:pPr>
        <w:numPr>
          <w:ilvl w:val="0"/>
          <w:numId w:val="35"/>
        </w:numPr>
        <w:jc w:val="both"/>
      </w:pPr>
      <w:r w:rsidRPr="005952A7">
        <w:t>Értelmező rendelkezések</w:t>
      </w:r>
    </w:p>
    <w:p w14:paraId="730BE0B1" w14:textId="77777777" w:rsidR="00053C97" w:rsidRPr="005952A7" w:rsidRDefault="00053C97" w:rsidP="00081600">
      <w:pPr>
        <w:numPr>
          <w:ilvl w:val="0"/>
          <w:numId w:val="35"/>
        </w:numPr>
        <w:jc w:val="both"/>
      </w:pPr>
      <w:proofErr w:type="spellStart"/>
      <w:r w:rsidRPr="005952A7">
        <w:t>Országonkénti</w:t>
      </w:r>
      <w:proofErr w:type="spellEnd"/>
      <w:r w:rsidRPr="005952A7">
        <w:t xml:space="preserve"> jelentés alapján igénybe vehető adómentesség</w:t>
      </w:r>
    </w:p>
    <w:p w14:paraId="29B7E994" w14:textId="77777777" w:rsidR="00053C97" w:rsidRPr="005952A7" w:rsidRDefault="00053C97" w:rsidP="00081600">
      <w:pPr>
        <w:numPr>
          <w:ilvl w:val="0"/>
          <w:numId w:val="35"/>
        </w:numPr>
        <w:jc w:val="both"/>
      </w:pPr>
      <w:r w:rsidRPr="005952A7">
        <w:t>Elismert belföldi kiegészítő adóra vonatkozó adómentesség</w:t>
      </w:r>
    </w:p>
    <w:p w14:paraId="0F88A650" w14:textId="77777777" w:rsidR="00053C97" w:rsidRPr="005952A7" w:rsidRDefault="00053C97" w:rsidP="00081600">
      <w:pPr>
        <w:numPr>
          <w:ilvl w:val="0"/>
          <w:numId w:val="35"/>
        </w:numPr>
        <w:jc w:val="both"/>
      </w:pPr>
      <w:r w:rsidRPr="005952A7">
        <w:t>Nem jelentős csoporttag egyszerűsített számítások alapján igénybe vehető adómentessége</w:t>
      </w:r>
    </w:p>
    <w:p w14:paraId="086112D9" w14:textId="77777777" w:rsidR="00053C97" w:rsidRPr="005952A7" w:rsidRDefault="00053C97" w:rsidP="00081600">
      <w:pPr>
        <w:numPr>
          <w:ilvl w:val="0"/>
          <w:numId w:val="35"/>
        </w:numPr>
        <w:jc w:val="both"/>
      </w:pPr>
      <w:r w:rsidRPr="005952A7">
        <w:lastRenderedPageBreak/>
        <w:t>Elismert UTPR adó alóli mentesség</w:t>
      </w:r>
    </w:p>
    <w:p w14:paraId="0F1CC2C3" w14:textId="77777777" w:rsidR="00053C97" w:rsidRPr="005952A7" w:rsidRDefault="00053C97" w:rsidP="00081600">
      <w:pPr>
        <w:numPr>
          <w:ilvl w:val="0"/>
          <w:numId w:val="36"/>
        </w:numPr>
        <w:jc w:val="both"/>
      </w:pPr>
      <w:r w:rsidRPr="005952A7">
        <w:rPr>
          <w:b/>
          <w:bCs/>
        </w:rPr>
        <w:t>HONVÉDELEM</w:t>
      </w:r>
    </w:p>
    <w:p w14:paraId="5D686198" w14:textId="77777777" w:rsidR="00053C97" w:rsidRPr="005952A7" w:rsidRDefault="00053C97" w:rsidP="00081600">
      <w:pPr>
        <w:jc w:val="both"/>
      </w:pPr>
      <w:r w:rsidRPr="005952A7">
        <w:rPr>
          <w:b/>
          <w:bCs/>
        </w:rPr>
        <w:t>479/2025. (XII. 31.) Korm. rendelet a honvédelemről és a Magyar Honvédségről szóló törvény egyes rendelkezéseinek végrehajtásáról szóló 614/2022. (XII. 29.) Korm. rendelet módosításáról</w:t>
      </w:r>
    </w:p>
    <w:p w14:paraId="0874EB40" w14:textId="77777777" w:rsidR="00053C97" w:rsidRPr="005952A7" w:rsidRDefault="00053C97" w:rsidP="00081600">
      <w:pPr>
        <w:jc w:val="both"/>
      </w:pPr>
      <w:r w:rsidRPr="005952A7">
        <w:t>[1] Magyarország Kormánya számára kiemelt cél a Magyar Honvédség hatékony működése, amelynek érdekében elkötelezett a szervezeti működés korszerűsítése és az átláthatóság növelése mellett.</w:t>
      </w:r>
    </w:p>
    <w:p w14:paraId="0871A05D" w14:textId="77777777" w:rsidR="00053C97" w:rsidRPr="005952A7" w:rsidRDefault="00053C97" w:rsidP="00081600">
      <w:pPr>
        <w:jc w:val="both"/>
      </w:pPr>
      <w:r w:rsidRPr="005952A7">
        <w:t>[2] E rendelet célja továbbá a meghagyás jogintézményének a digitális államról és a digitális szolgáltatások nyújtásának egyes szabályairól szóló törvénnyel való összhangjának megteremtése.</w:t>
      </w:r>
    </w:p>
    <w:p w14:paraId="0A21C669" w14:textId="77777777" w:rsidR="00053C97" w:rsidRPr="005952A7" w:rsidRDefault="00053C97" w:rsidP="00081600">
      <w:pPr>
        <w:numPr>
          <w:ilvl w:val="0"/>
          <w:numId w:val="37"/>
        </w:numPr>
        <w:jc w:val="both"/>
      </w:pPr>
      <w:r w:rsidRPr="005952A7">
        <w:rPr>
          <w:b/>
          <w:bCs/>
        </w:rPr>
        <w:t>HULLADÉKGAZDÁLKODÁS</w:t>
      </w:r>
    </w:p>
    <w:p w14:paraId="4CC56D94" w14:textId="77777777" w:rsidR="00053C97" w:rsidRPr="005952A7" w:rsidRDefault="00053C97" w:rsidP="00081600">
      <w:pPr>
        <w:jc w:val="both"/>
      </w:pPr>
      <w:r w:rsidRPr="005952A7">
        <w:rPr>
          <w:b/>
          <w:bCs/>
        </w:rPr>
        <w:t>37/2025. (XII. 23.) EM rendelet a hulladékgazdálkodási hatósági eljárások igazgatási szolgáltatási díjairól szóló 34/2024. (XII. 23.) EM rendelet módosításáról</w:t>
      </w:r>
    </w:p>
    <w:p w14:paraId="4D09B2E3" w14:textId="77777777" w:rsidR="00053C97" w:rsidRPr="005952A7" w:rsidRDefault="00053C97" w:rsidP="00081600">
      <w:pPr>
        <w:jc w:val="both"/>
      </w:pPr>
      <w:r w:rsidRPr="005952A7">
        <w:t>[1] Az Európai Parlament és a Tanács által elfogadott új, a csomagolásokra vonatkozó rendeleti szabályozás alapján a hazai szabályozás kiegészült a kiterjesztett gyártói felelősség teljesítésére vonatkozó hulladékgazdálkodási engedéllyel kapcsolatos rendelkezésekkel. Engedély iránti kérelmet a koncessziós társaságnak kell előterjesztenie az országos hulladékgazdálkodási hatóságnál.</w:t>
      </w:r>
    </w:p>
    <w:p w14:paraId="08208C6E" w14:textId="77777777" w:rsidR="00053C97" w:rsidRPr="005952A7" w:rsidRDefault="00053C97" w:rsidP="00081600">
      <w:pPr>
        <w:jc w:val="both"/>
      </w:pPr>
      <w:r w:rsidRPr="005952A7">
        <w:t>[2] E rendelet célja a kiterjesztett gyártói felelősség teljesítésére vonatkozó hulladékgazdálkodási engedélyezési eljárás igazgatási szolgáltatási díjának meghatározása.</w:t>
      </w:r>
    </w:p>
    <w:p w14:paraId="63B802E5" w14:textId="77777777" w:rsidR="00053C97" w:rsidRPr="005952A7" w:rsidRDefault="00053C97" w:rsidP="00081600">
      <w:pPr>
        <w:numPr>
          <w:ilvl w:val="0"/>
          <w:numId w:val="38"/>
        </w:numPr>
        <w:jc w:val="both"/>
      </w:pPr>
      <w:r w:rsidRPr="005952A7">
        <w:rPr>
          <w:b/>
          <w:bCs/>
        </w:rPr>
        <w:t>§ </w:t>
      </w:r>
      <w:r w:rsidRPr="005952A7">
        <w:t>A hulladékgazdálkodási hatósági eljárások igazgatási szolgáltatási díjairól szóló 34/2024. (XII. 23.) EM rendelet (a továbbiakban: 34/2024. EM rendelet) 1. melléklete az 1. melléklet szerint módosul.</w:t>
      </w:r>
    </w:p>
    <w:p w14:paraId="2553E81B" w14:textId="77777777" w:rsidR="00053C97" w:rsidRPr="005952A7" w:rsidRDefault="00053C97" w:rsidP="00081600">
      <w:pPr>
        <w:numPr>
          <w:ilvl w:val="0"/>
          <w:numId w:val="38"/>
        </w:numPr>
        <w:jc w:val="both"/>
      </w:pPr>
      <w:r w:rsidRPr="005952A7">
        <w:rPr>
          <w:b/>
          <w:bCs/>
        </w:rPr>
        <w:t>§ </w:t>
      </w:r>
      <w:r w:rsidRPr="005952A7">
        <w:t>Ez a rendelet 2026. augusztus 12-én lép hatályba.</w:t>
      </w:r>
    </w:p>
    <w:p w14:paraId="1EFC1047" w14:textId="77777777" w:rsidR="00053C97" w:rsidRPr="005952A7" w:rsidRDefault="00053C97" w:rsidP="00081600">
      <w:pPr>
        <w:numPr>
          <w:ilvl w:val="0"/>
          <w:numId w:val="38"/>
        </w:numPr>
        <w:jc w:val="both"/>
      </w:pPr>
      <w:r w:rsidRPr="005952A7">
        <w:rPr>
          <w:i/>
          <w:iCs/>
        </w:rPr>
        <w:t>melléklet a 37/2025. (XII. 23.) EM rendelethez</w:t>
      </w:r>
    </w:p>
    <w:p w14:paraId="47093DAC" w14:textId="77777777" w:rsidR="00053C97" w:rsidRPr="005952A7" w:rsidRDefault="00053C97" w:rsidP="00081600">
      <w:pPr>
        <w:jc w:val="both"/>
      </w:pPr>
      <w:r w:rsidRPr="005952A7">
        <w:t>A 34/2024. EM rendelet 1. mellékletében foglalt táblázat a következő 16b. sorral egészül ki:</w:t>
      </w:r>
    </w:p>
    <w:tbl>
      <w:tblPr>
        <w:tblW w:w="0" w:type="auto"/>
        <w:tblCellMar>
          <w:top w:w="15" w:type="dxa"/>
          <w:left w:w="15" w:type="dxa"/>
          <w:bottom w:w="15" w:type="dxa"/>
          <w:right w:w="15" w:type="dxa"/>
        </w:tblCellMar>
        <w:tblLook w:val="04A0" w:firstRow="1" w:lastRow="0" w:firstColumn="1" w:lastColumn="0" w:noHBand="0" w:noVBand="1"/>
      </w:tblPr>
      <w:tblGrid>
        <w:gridCol w:w="714"/>
        <w:gridCol w:w="2044"/>
        <w:gridCol w:w="1326"/>
        <w:gridCol w:w="1326"/>
        <w:gridCol w:w="2044"/>
        <w:gridCol w:w="2044"/>
      </w:tblGrid>
      <w:tr w:rsidR="00053C97" w:rsidRPr="005952A7" w14:paraId="5B9DA913" w14:textId="77777777" w:rsidTr="000C3581">
        <w:tc>
          <w:tcPr>
            <w:tcW w:w="570" w:type="dxa"/>
            <w:tcBorders>
              <w:top w:val="nil"/>
              <w:left w:val="nil"/>
              <w:bottom w:val="nil"/>
              <w:right w:val="nil"/>
            </w:tcBorders>
            <w:shd w:val="clear" w:color="auto" w:fill="FFFFFF"/>
            <w:tcMar>
              <w:top w:w="240" w:type="dxa"/>
              <w:left w:w="192" w:type="dxa"/>
              <w:bottom w:w="240" w:type="dxa"/>
              <w:right w:w="192" w:type="dxa"/>
            </w:tcMar>
            <w:vAlign w:val="center"/>
            <w:hideMark/>
          </w:tcPr>
          <w:p w14:paraId="488FCD12" w14:textId="77777777" w:rsidR="00053C97" w:rsidRPr="005952A7" w:rsidRDefault="00053C97" w:rsidP="000C3581">
            <w:r w:rsidRPr="005952A7">
              <w:t> </w:t>
            </w:r>
          </w:p>
        </w:tc>
        <w:tc>
          <w:tcPr>
            <w:tcW w:w="1845" w:type="dxa"/>
            <w:tcBorders>
              <w:top w:val="nil"/>
              <w:left w:val="nil"/>
              <w:bottom w:val="nil"/>
              <w:right w:val="nil"/>
            </w:tcBorders>
            <w:shd w:val="clear" w:color="auto" w:fill="FFFFFF"/>
            <w:tcMar>
              <w:top w:w="240" w:type="dxa"/>
              <w:left w:w="192" w:type="dxa"/>
              <w:bottom w:w="240" w:type="dxa"/>
              <w:right w:w="192" w:type="dxa"/>
            </w:tcMar>
            <w:vAlign w:val="center"/>
            <w:hideMark/>
          </w:tcPr>
          <w:p w14:paraId="4FBB005B" w14:textId="77777777" w:rsidR="00053C97" w:rsidRPr="005952A7" w:rsidRDefault="00053C97" w:rsidP="000C3581">
            <w:r w:rsidRPr="005952A7">
              <w:rPr>
                <w:i/>
                <w:iCs/>
              </w:rPr>
              <w:t>[A</w:t>
            </w:r>
          </w:p>
        </w:tc>
        <w:tc>
          <w:tcPr>
            <w:tcW w:w="1140" w:type="dxa"/>
            <w:tcBorders>
              <w:top w:val="nil"/>
              <w:left w:val="nil"/>
              <w:bottom w:val="nil"/>
              <w:right w:val="nil"/>
            </w:tcBorders>
            <w:shd w:val="clear" w:color="auto" w:fill="FFFFFF"/>
            <w:tcMar>
              <w:top w:w="240" w:type="dxa"/>
              <w:left w:w="192" w:type="dxa"/>
              <w:bottom w:w="240" w:type="dxa"/>
              <w:right w:w="192" w:type="dxa"/>
            </w:tcMar>
            <w:vAlign w:val="center"/>
            <w:hideMark/>
          </w:tcPr>
          <w:p w14:paraId="54099493" w14:textId="77777777" w:rsidR="00053C97" w:rsidRPr="005952A7" w:rsidRDefault="00053C97" w:rsidP="000C3581">
            <w:r w:rsidRPr="005952A7">
              <w:rPr>
                <w:i/>
                <w:iCs/>
              </w:rPr>
              <w:t>B</w:t>
            </w:r>
          </w:p>
        </w:tc>
        <w:tc>
          <w:tcPr>
            <w:tcW w:w="1140" w:type="dxa"/>
            <w:tcBorders>
              <w:top w:val="nil"/>
              <w:left w:val="nil"/>
              <w:bottom w:val="nil"/>
              <w:right w:val="nil"/>
            </w:tcBorders>
            <w:shd w:val="clear" w:color="auto" w:fill="FFFFFF"/>
            <w:tcMar>
              <w:top w:w="240" w:type="dxa"/>
              <w:left w:w="192" w:type="dxa"/>
              <w:bottom w:w="240" w:type="dxa"/>
              <w:right w:w="192" w:type="dxa"/>
            </w:tcMar>
            <w:vAlign w:val="center"/>
            <w:hideMark/>
          </w:tcPr>
          <w:p w14:paraId="0E95AC5D" w14:textId="77777777" w:rsidR="00053C97" w:rsidRPr="005952A7" w:rsidRDefault="00053C97" w:rsidP="000C3581">
            <w:r w:rsidRPr="005952A7">
              <w:rPr>
                <w:i/>
                <w:iCs/>
              </w:rPr>
              <w:t>C</w:t>
            </w:r>
          </w:p>
        </w:tc>
        <w:tc>
          <w:tcPr>
            <w:tcW w:w="1410" w:type="dxa"/>
            <w:tcBorders>
              <w:top w:val="nil"/>
              <w:left w:val="nil"/>
              <w:bottom w:val="nil"/>
              <w:right w:val="nil"/>
            </w:tcBorders>
            <w:shd w:val="clear" w:color="auto" w:fill="FFFFFF"/>
            <w:tcMar>
              <w:top w:w="240" w:type="dxa"/>
              <w:left w:w="192" w:type="dxa"/>
              <w:bottom w:w="240" w:type="dxa"/>
              <w:right w:w="192" w:type="dxa"/>
            </w:tcMar>
            <w:vAlign w:val="center"/>
            <w:hideMark/>
          </w:tcPr>
          <w:p w14:paraId="1F0220E9" w14:textId="77777777" w:rsidR="00053C97" w:rsidRPr="005952A7" w:rsidRDefault="00053C97" w:rsidP="000C3581">
            <w:r w:rsidRPr="005952A7">
              <w:rPr>
                <w:i/>
                <w:iCs/>
              </w:rPr>
              <w:t>D</w:t>
            </w:r>
          </w:p>
        </w:tc>
        <w:tc>
          <w:tcPr>
            <w:tcW w:w="2325" w:type="dxa"/>
            <w:tcBorders>
              <w:top w:val="nil"/>
              <w:left w:val="nil"/>
              <w:bottom w:val="nil"/>
              <w:right w:val="nil"/>
            </w:tcBorders>
            <w:shd w:val="clear" w:color="auto" w:fill="FFFFFF"/>
            <w:tcMar>
              <w:top w:w="240" w:type="dxa"/>
              <w:left w:w="192" w:type="dxa"/>
              <w:bottom w:w="240" w:type="dxa"/>
              <w:right w:w="192" w:type="dxa"/>
            </w:tcMar>
            <w:vAlign w:val="center"/>
            <w:hideMark/>
          </w:tcPr>
          <w:p w14:paraId="2FB55C2B" w14:textId="77777777" w:rsidR="00053C97" w:rsidRPr="005952A7" w:rsidRDefault="00053C97" w:rsidP="000C3581">
            <w:r w:rsidRPr="005952A7">
              <w:rPr>
                <w:i/>
                <w:iCs/>
              </w:rPr>
              <w:t>E</w:t>
            </w:r>
          </w:p>
        </w:tc>
      </w:tr>
      <w:tr w:rsidR="00053C97" w:rsidRPr="005952A7" w14:paraId="6AC79E03" w14:textId="77777777" w:rsidTr="000C3581">
        <w:tc>
          <w:tcPr>
            <w:tcW w:w="570" w:type="dxa"/>
            <w:tcBorders>
              <w:top w:val="nil"/>
              <w:left w:val="nil"/>
              <w:bottom w:val="nil"/>
              <w:right w:val="nil"/>
            </w:tcBorders>
            <w:shd w:val="clear" w:color="auto" w:fill="F4F3EE"/>
            <w:tcMar>
              <w:top w:w="240" w:type="dxa"/>
              <w:left w:w="192" w:type="dxa"/>
              <w:bottom w:w="240" w:type="dxa"/>
              <w:right w:w="192" w:type="dxa"/>
            </w:tcMar>
            <w:vAlign w:val="center"/>
            <w:hideMark/>
          </w:tcPr>
          <w:p w14:paraId="4A6C145F" w14:textId="77777777" w:rsidR="00053C97" w:rsidRPr="005952A7" w:rsidRDefault="00053C97" w:rsidP="000C3581">
            <w:r w:rsidRPr="005952A7">
              <w:rPr>
                <w:i/>
                <w:iCs/>
              </w:rPr>
              <w:t>1.</w:t>
            </w:r>
          </w:p>
        </w:tc>
        <w:tc>
          <w:tcPr>
            <w:tcW w:w="1845" w:type="dxa"/>
            <w:tcBorders>
              <w:top w:val="nil"/>
              <w:left w:val="nil"/>
              <w:bottom w:val="nil"/>
              <w:right w:val="nil"/>
            </w:tcBorders>
            <w:shd w:val="clear" w:color="auto" w:fill="F4F3EE"/>
            <w:tcMar>
              <w:top w:w="240" w:type="dxa"/>
              <w:left w:w="192" w:type="dxa"/>
              <w:bottom w:w="240" w:type="dxa"/>
              <w:right w:w="192" w:type="dxa"/>
            </w:tcMar>
            <w:vAlign w:val="center"/>
            <w:hideMark/>
          </w:tcPr>
          <w:p w14:paraId="2F564B84" w14:textId="77777777" w:rsidR="00053C97" w:rsidRPr="005952A7" w:rsidRDefault="00053C97" w:rsidP="000C3581">
            <w:r w:rsidRPr="005952A7">
              <w:rPr>
                <w:i/>
                <w:iCs/>
              </w:rPr>
              <w:t xml:space="preserve">Hulladékgazdálkodási hatósági </w:t>
            </w:r>
            <w:r w:rsidRPr="005952A7">
              <w:rPr>
                <w:i/>
                <w:iCs/>
              </w:rPr>
              <w:lastRenderedPageBreak/>
              <w:t>eljárás megnevezése</w:t>
            </w:r>
          </w:p>
        </w:tc>
        <w:tc>
          <w:tcPr>
            <w:tcW w:w="1140" w:type="dxa"/>
            <w:tcBorders>
              <w:top w:val="nil"/>
              <w:left w:val="nil"/>
              <w:bottom w:val="nil"/>
              <w:right w:val="nil"/>
            </w:tcBorders>
            <w:shd w:val="clear" w:color="auto" w:fill="F4F3EE"/>
            <w:tcMar>
              <w:top w:w="240" w:type="dxa"/>
              <w:left w:w="192" w:type="dxa"/>
              <w:bottom w:w="240" w:type="dxa"/>
              <w:right w:w="192" w:type="dxa"/>
            </w:tcMar>
            <w:vAlign w:val="center"/>
            <w:hideMark/>
          </w:tcPr>
          <w:p w14:paraId="1C9BD9FA" w14:textId="77777777" w:rsidR="00053C97" w:rsidRPr="005952A7" w:rsidRDefault="00053C97" w:rsidP="000C3581">
            <w:r w:rsidRPr="005952A7">
              <w:rPr>
                <w:i/>
                <w:iCs/>
              </w:rPr>
              <w:lastRenderedPageBreak/>
              <w:t>Igazgatási szolgálta</w:t>
            </w:r>
            <w:r w:rsidRPr="005952A7">
              <w:rPr>
                <w:i/>
                <w:iCs/>
              </w:rPr>
              <w:lastRenderedPageBreak/>
              <w:t>tási díj mértéke (Ft)</w:t>
            </w:r>
          </w:p>
        </w:tc>
        <w:tc>
          <w:tcPr>
            <w:tcW w:w="1140" w:type="dxa"/>
            <w:tcBorders>
              <w:top w:val="nil"/>
              <w:left w:val="nil"/>
              <w:bottom w:val="nil"/>
              <w:right w:val="nil"/>
            </w:tcBorders>
            <w:shd w:val="clear" w:color="auto" w:fill="F4F3EE"/>
            <w:tcMar>
              <w:top w:w="240" w:type="dxa"/>
              <w:left w:w="192" w:type="dxa"/>
              <w:bottom w:w="240" w:type="dxa"/>
              <w:right w:w="192" w:type="dxa"/>
            </w:tcMar>
            <w:vAlign w:val="center"/>
            <w:hideMark/>
          </w:tcPr>
          <w:p w14:paraId="22060930" w14:textId="77777777" w:rsidR="00053C97" w:rsidRPr="005952A7" w:rsidRDefault="00053C97" w:rsidP="000C3581">
            <w:r w:rsidRPr="005952A7">
              <w:rPr>
                <w:i/>
                <w:iCs/>
              </w:rPr>
              <w:lastRenderedPageBreak/>
              <w:t>Ha az eljárás veszélye</w:t>
            </w:r>
            <w:r w:rsidRPr="005952A7">
              <w:rPr>
                <w:i/>
                <w:iCs/>
              </w:rPr>
              <w:lastRenderedPageBreak/>
              <w:t>s hulladékot érint az igazgatási szolgáltatási díj mértéke (Ft)</w:t>
            </w:r>
          </w:p>
        </w:tc>
        <w:tc>
          <w:tcPr>
            <w:tcW w:w="1410" w:type="dxa"/>
            <w:tcBorders>
              <w:top w:val="nil"/>
              <w:left w:val="nil"/>
              <w:bottom w:val="nil"/>
              <w:right w:val="nil"/>
            </w:tcBorders>
            <w:shd w:val="clear" w:color="auto" w:fill="F4F3EE"/>
            <w:tcMar>
              <w:top w:w="240" w:type="dxa"/>
              <w:left w:w="192" w:type="dxa"/>
              <w:bottom w:w="240" w:type="dxa"/>
              <w:right w:w="192" w:type="dxa"/>
            </w:tcMar>
            <w:vAlign w:val="center"/>
            <w:hideMark/>
          </w:tcPr>
          <w:p w14:paraId="5C9B4735" w14:textId="77777777" w:rsidR="00053C97" w:rsidRPr="005952A7" w:rsidRDefault="00053C97" w:rsidP="000C3581">
            <w:r w:rsidRPr="005952A7">
              <w:rPr>
                <w:i/>
                <w:iCs/>
              </w:rPr>
              <w:lastRenderedPageBreak/>
              <w:t xml:space="preserve">Hulladékgazdálkodási hatóság döntésének </w:t>
            </w:r>
            <w:r w:rsidRPr="005952A7">
              <w:rPr>
                <w:i/>
                <w:iCs/>
              </w:rPr>
              <w:lastRenderedPageBreak/>
              <w:t>módosítása esetén az igazgatási szolgáltatási díj mértéke</w:t>
            </w:r>
          </w:p>
          <w:p w14:paraId="4C07B51D" w14:textId="77777777" w:rsidR="00053C97" w:rsidRPr="005952A7" w:rsidRDefault="00053C97" w:rsidP="000C3581">
            <w:r w:rsidRPr="005952A7">
              <w:rPr>
                <w:i/>
                <w:iCs/>
              </w:rPr>
              <w:t>(Ft)</w:t>
            </w:r>
          </w:p>
        </w:tc>
        <w:tc>
          <w:tcPr>
            <w:tcW w:w="2325" w:type="dxa"/>
            <w:tcBorders>
              <w:top w:val="nil"/>
              <w:left w:val="nil"/>
              <w:bottom w:val="nil"/>
              <w:right w:val="nil"/>
            </w:tcBorders>
            <w:shd w:val="clear" w:color="auto" w:fill="F4F3EE"/>
            <w:tcMar>
              <w:top w:w="240" w:type="dxa"/>
              <w:left w:w="192" w:type="dxa"/>
              <w:bottom w:w="240" w:type="dxa"/>
              <w:right w:w="192" w:type="dxa"/>
            </w:tcMar>
            <w:vAlign w:val="center"/>
            <w:hideMark/>
          </w:tcPr>
          <w:p w14:paraId="5EBBF2D9" w14:textId="77777777" w:rsidR="00053C97" w:rsidRPr="005952A7" w:rsidRDefault="00053C97" w:rsidP="000C3581">
            <w:r w:rsidRPr="005952A7">
              <w:rPr>
                <w:i/>
                <w:iCs/>
              </w:rPr>
              <w:lastRenderedPageBreak/>
              <w:t xml:space="preserve">Hulladékgazdálkodási hatóság döntésének </w:t>
            </w:r>
            <w:r w:rsidRPr="005952A7">
              <w:rPr>
                <w:i/>
                <w:iCs/>
              </w:rPr>
              <w:lastRenderedPageBreak/>
              <w:t>módosítása esetén, ha az kizárólag a környezethasználó személye megváltozása miatt szükséges, az igazgatási szolgáltatási díj mértéke</w:t>
            </w:r>
          </w:p>
          <w:p w14:paraId="6B605C73" w14:textId="77777777" w:rsidR="00053C97" w:rsidRPr="005952A7" w:rsidRDefault="00053C97" w:rsidP="000C3581">
            <w:r w:rsidRPr="005952A7">
              <w:rPr>
                <w:i/>
                <w:iCs/>
              </w:rPr>
              <w:t>(Ft)]</w:t>
            </w:r>
          </w:p>
        </w:tc>
      </w:tr>
      <w:tr w:rsidR="00053C97" w:rsidRPr="005952A7" w14:paraId="04517C4F" w14:textId="77777777" w:rsidTr="000C3581">
        <w:tc>
          <w:tcPr>
            <w:tcW w:w="8415" w:type="dxa"/>
            <w:gridSpan w:val="6"/>
            <w:tcBorders>
              <w:top w:val="nil"/>
              <w:left w:val="nil"/>
              <w:bottom w:val="nil"/>
              <w:right w:val="nil"/>
            </w:tcBorders>
            <w:shd w:val="clear" w:color="auto" w:fill="FFFFFF"/>
            <w:tcMar>
              <w:top w:w="240" w:type="dxa"/>
              <w:left w:w="192" w:type="dxa"/>
              <w:bottom w:w="240" w:type="dxa"/>
              <w:right w:w="192" w:type="dxa"/>
            </w:tcMar>
            <w:vAlign w:val="center"/>
            <w:hideMark/>
          </w:tcPr>
          <w:p w14:paraId="0705CB36" w14:textId="77777777" w:rsidR="00053C97" w:rsidRPr="005952A7" w:rsidRDefault="00053C97" w:rsidP="000C3581">
            <w:r w:rsidRPr="005952A7">
              <w:rPr>
                <w:i/>
                <w:iCs/>
              </w:rPr>
              <w:lastRenderedPageBreak/>
              <w:t> </w:t>
            </w:r>
          </w:p>
        </w:tc>
      </w:tr>
      <w:tr w:rsidR="00053C97" w:rsidRPr="005952A7" w14:paraId="4EF99F86" w14:textId="77777777" w:rsidTr="000C3581">
        <w:tc>
          <w:tcPr>
            <w:tcW w:w="570" w:type="dxa"/>
            <w:tcBorders>
              <w:top w:val="nil"/>
              <w:left w:val="nil"/>
              <w:bottom w:val="nil"/>
              <w:right w:val="nil"/>
            </w:tcBorders>
            <w:shd w:val="clear" w:color="auto" w:fill="F4F3EE"/>
            <w:tcMar>
              <w:top w:w="240" w:type="dxa"/>
              <w:left w:w="192" w:type="dxa"/>
              <w:bottom w:w="240" w:type="dxa"/>
              <w:right w:w="192" w:type="dxa"/>
            </w:tcMar>
            <w:vAlign w:val="center"/>
            <w:hideMark/>
          </w:tcPr>
          <w:p w14:paraId="451AA430" w14:textId="77777777" w:rsidR="00053C97" w:rsidRPr="005952A7" w:rsidRDefault="00053C97" w:rsidP="000C3581">
            <w:r w:rsidRPr="005952A7">
              <w:rPr>
                <w:i/>
                <w:iCs/>
              </w:rPr>
              <w:t>16b.</w:t>
            </w:r>
          </w:p>
        </w:tc>
        <w:tc>
          <w:tcPr>
            <w:tcW w:w="1845" w:type="dxa"/>
            <w:tcBorders>
              <w:top w:val="nil"/>
              <w:left w:val="nil"/>
              <w:bottom w:val="nil"/>
              <w:right w:val="nil"/>
            </w:tcBorders>
            <w:shd w:val="clear" w:color="auto" w:fill="F4F3EE"/>
            <w:tcMar>
              <w:top w:w="240" w:type="dxa"/>
              <w:left w:w="192" w:type="dxa"/>
              <w:bottom w:w="240" w:type="dxa"/>
              <w:right w:w="192" w:type="dxa"/>
            </w:tcMar>
            <w:vAlign w:val="center"/>
            <w:hideMark/>
          </w:tcPr>
          <w:p w14:paraId="2A1995D6" w14:textId="77777777" w:rsidR="00053C97" w:rsidRPr="005952A7" w:rsidRDefault="00053C97" w:rsidP="000C3581">
            <w:r w:rsidRPr="005952A7">
              <w:rPr>
                <w:i/>
                <w:iCs/>
              </w:rPr>
              <w:t>A kiterjesztett gyártói felelősség teljesítésének engedélyezése a csomagolásról és a csomagolási hulladékkal kapcsolatos hulladékgazdálkodási tevékenységekről szóló 442/2012. (XII. 29.) Korm. rendelet alapján</w:t>
            </w:r>
          </w:p>
        </w:tc>
        <w:tc>
          <w:tcPr>
            <w:tcW w:w="1140" w:type="dxa"/>
            <w:tcBorders>
              <w:top w:val="nil"/>
              <w:left w:val="nil"/>
              <w:bottom w:val="nil"/>
              <w:right w:val="nil"/>
            </w:tcBorders>
            <w:shd w:val="clear" w:color="auto" w:fill="F4F3EE"/>
            <w:tcMar>
              <w:top w:w="240" w:type="dxa"/>
              <w:left w:w="192" w:type="dxa"/>
              <w:bottom w:w="240" w:type="dxa"/>
              <w:right w:w="192" w:type="dxa"/>
            </w:tcMar>
            <w:vAlign w:val="center"/>
            <w:hideMark/>
          </w:tcPr>
          <w:p w14:paraId="329608C3" w14:textId="77777777" w:rsidR="00053C97" w:rsidRPr="005952A7" w:rsidRDefault="00053C97" w:rsidP="000C3581">
            <w:r w:rsidRPr="005952A7">
              <w:rPr>
                <w:i/>
                <w:iCs/>
              </w:rPr>
              <w:t>97 500</w:t>
            </w:r>
          </w:p>
        </w:tc>
        <w:tc>
          <w:tcPr>
            <w:tcW w:w="1140" w:type="dxa"/>
            <w:tcBorders>
              <w:top w:val="nil"/>
              <w:left w:val="nil"/>
              <w:bottom w:val="nil"/>
              <w:right w:val="nil"/>
            </w:tcBorders>
            <w:shd w:val="clear" w:color="auto" w:fill="F4F3EE"/>
            <w:tcMar>
              <w:top w:w="240" w:type="dxa"/>
              <w:left w:w="192" w:type="dxa"/>
              <w:bottom w:w="240" w:type="dxa"/>
              <w:right w:w="192" w:type="dxa"/>
            </w:tcMar>
            <w:vAlign w:val="center"/>
            <w:hideMark/>
          </w:tcPr>
          <w:p w14:paraId="40DAE866" w14:textId="77777777" w:rsidR="00053C97" w:rsidRPr="005952A7" w:rsidRDefault="00053C97" w:rsidP="000C3581">
            <w:r w:rsidRPr="005952A7">
              <w:rPr>
                <w:i/>
                <w:iCs/>
              </w:rPr>
              <w:t>–</w:t>
            </w:r>
          </w:p>
        </w:tc>
        <w:tc>
          <w:tcPr>
            <w:tcW w:w="1410" w:type="dxa"/>
            <w:tcBorders>
              <w:top w:val="nil"/>
              <w:left w:val="nil"/>
              <w:bottom w:val="nil"/>
              <w:right w:val="nil"/>
            </w:tcBorders>
            <w:shd w:val="clear" w:color="auto" w:fill="F4F3EE"/>
            <w:tcMar>
              <w:top w:w="240" w:type="dxa"/>
              <w:left w:w="192" w:type="dxa"/>
              <w:bottom w:w="240" w:type="dxa"/>
              <w:right w:w="192" w:type="dxa"/>
            </w:tcMar>
            <w:vAlign w:val="center"/>
            <w:hideMark/>
          </w:tcPr>
          <w:p w14:paraId="29125671" w14:textId="77777777" w:rsidR="00053C97" w:rsidRPr="005952A7" w:rsidRDefault="00053C97" w:rsidP="000C3581">
            <w:r w:rsidRPr="005952A7">
              <w:rPr>
                <w:i/>
                <w:iCs/>
              </w:rPr>
              <w:t>48 800</w:t>
            </w:r>
          </w:p>
        </w:tc>
        <w:tc>
          <w:tcPr>
            <w:tcW w:w="2325" w:type="dxa"/>
            <w:tcBorders>
              <w:top w:val="nil"/>
              <w:left w:val="nil"/>
              <w:bottom w:val="nil"/>
              <w:right w:val="nil"/>
            </w:tcBorders>
            <w:shd w:val="clear" w:color="auto" w:fill="F4F3EE"/>
            <w:tcMar>
              <w:top w:w="240" w:type="dxa"/>
              <w:left w:w="192" w:type="dxa"/>
              <w:bottom w:w="240" w:type="dxa"/>
              <w:right w:w="192" w:type="dxa"/>
            </w:tcMar>
            <w:vAlign w:val="center"/>
            <w:hideMark/>
          </w:tcPr>
          <w:p w14:paraId="3F8AE82B" w14:textId="77777777" w:rsidR="00053C97" w:rsidRPr="005952A7" w:rsidRDefault="00053C97" w:rsidP="000C3581">
            <w:r w:rsidRPr="005952A7">
              <w:rPr>
                <w:i/>
                <w:iCs/>
              </w:rPr>
              <w:t>24 400</w:t>
            </w:r>
          </w:p>
        </w:tc>
      </w:tr>
    </w:tbl>
    <w:p w14:paraId="5969B2B7" w14:textId="77777777" w:rsidR="00053C97" w:rsidRPr="005952A7" w:rsidRDefault="00053C97" w:rsidP="00053C97">
      <w:pPr>
        <w:numPr>
          <w:ilvl w:val="0"/>
          <w:numId w:val="39"/>
        </w:numPr>
      </w:pPr>
      <w:r w:rsidRPr="005952A7">
        <w:rPr>
          <w:b/>
          <w:bCs/>
        </w:rPr>
        <w:t>INFORMATIKA, DIGITÁLIS ÁLLAM</w:t>
      </w:r>
    </w:p>
    <w:p w14:paraId="46FA0AEB" w14:textId="77777777" w:rsidR="00053C97" w:rsidRPr="005952A7" w:rsidRDefault="00053C97" w:rsidP="00081600">
      <w:pPr>
        <w:jc w:val="both"/>
      </w:pPr>
      <w:r w:rsidRPr="005952A7">
        <w:rPr>
          <w:b/>
          <w:bCs/>
        </w:rPr>
        <w:lastRenderedPageBreak/>
        <w:t>483/2025. (XII. 31.) Korm. rendelete az informatikai tárgyú és a digitális államhoz kapcsolódó kormányrendeletek módosításáról</w:t>
      </w:r>
    </w:p>
    <w:p w14:paraId="0181BD8E" w14:textId="77777777" w:rsidR="00053C97" w:rsidRPr="005952A7" w:rsidRDefault="00053C97" w:rsidP="00081600">
      <w:pPr>
        <w:jc w:val="both"/>
      </w:pPr>
      <w:r w:rsidRPr="005952A7">
        <w:t>[1] A mai digitalizált környezetben elengedhetetlen, hogy az állampolgárok az állammal kapcsolatos ügyeiket kényelmesen, egyszerűen és gyorsan intézhessék el.</w:t>
      </w:r>
    </w:p>
    <w:p w14:paraId="69519E71" w14:textId="77777777" w:rsidR="00053C97" w:rsidRPr="005952A7" w:rsidRDefault="00053C97" w:rsidP="00081600">
      <w:pPr>
        <w:jc w:val="both"/>
      </w:pPr>
      <w:r w:rsidRPr="005952A7">
        <w:t>[2] A digitális államhoz kapcsolódó egyes kormányrendeletek módosításának célja az eddig bevezetett digitális szolgáltatásokra vonatkozó szabályok pontosítása és a bevezetés előtt álló új digitális szolgáltatások végrehajtási szabályainak megállapítása, a jogalkalmazói tapasztalatok alapján szükséges módosítások átvezetése, továbbá európai uniós digitalizációs megfelelésre vonatkozó szabályok átültetése a hazai jogrendszerbe az Európai Unió jogának való megfelelés érdekében.</w:t>
      </w:r>
    </w:p>
    <w:p w14:paraId="7B38352F" w14:textId="77777777" w:rsidR="00053C97" w:rsidRPr="005952A7" w:rsidRDefault="00053C97" w:rsidP="00081600">
      <w:pPr>
        <w:jc w:val="both"/>
      </w:pPr>
      <w:r w:rsidRPr="005952A7">
        <w:t>[3] Az e-közigazgatással, informatikával, valamint infokommunikációs infrastruktúrával kapcsolatos fejlesztési programok keretében megvalósuló projektek megvalósításáról és a Digitális Kormányzati Fejlesztés és Projektmenedzsment Kft. kijelöléséről szóló kormányrendelet módosításának célja a minőségbiztosítási tevékenység társaságon belüli függetlenségének jogszabályi megerősítése.</w:t>
      </w:r>
    </w:p>
    <w:p w14:paraId="365D331A" w14:textId="77777777" w:rsidR="00053C97" w:rsidRPr="005952A7" w:rsidRDefault="00053C97" w:rsidP="00081600">
      <w:pPr>
        <w:jc w:val="both"/>
      </w:pPr>
      <w:r w:rsidRPr="005952A7">
        <w:t xml:space="preserve">[4] A központosított informatikai és elektronikus hírközlési szolgáltatásokról szóló kormányrendelet módosításának célja a NISZ Nemzeti Infokommunikációs Szolgáltató Zártkörűen Működő Részvénytársaság szolgáltatási modellváltásának vonatkozásában szerzett eddigi tapasztalatokat is figyelembe vevő, az </w:t>
      </w:r>
      <w:proofErr w:type="spellStart"/>
      <w:r w:rsidRPr="005952A7">
        <w:t>IdomSoft</w:t>
      </w:r>
      <w:proofErr w:type="spellEnd"/>
      <w:r w:rsidRPr="005952A7">
        <w:t xml:space="preserve"> Informatikai Zártkörűen Működő Részvénytársaság sikeres modellváltásához szükséges feltételrendszer alaposabb kidolgozásának érdekében a teljes körű modellváltás indulási időpontjának 2027. január 1-jére történő eltolása és az ehhez szükséges módosítások átvezetése.</w:t>
      </w:r>
    </w:p>
    <w:p w14:paraId="307E3CFF" w14:textId="77777777" w:rsidR="00053C97" w:rsidRPr="005952A7" w:rsidRDefault="00053C97" w:rsidP="00081600">
      <w:pPr>
        <w:numPr>
          <w:ilvl w:val="0"/>
          <w:numId w:val="40"/>
        </w:numPr>
        <w:jc w:val="both"/>
      </w:pPr>
      <w:r w:rsidRPr="005952A7">
        <w:rPr>
          <w:b/>
          <w:bCs/>
        </w:rPr>
        <w:t>KLÍMAGÁZOK</w:t>
      </w:r>
    </w:p>
    <w:p w14:paraId="75F6C03A" w14:textId="77777777" w:rsidR="00053C97" w:rsidRPr="005952A7" w:rsidRDefault="00053C97" w:rsidP="00081600">
      <w:pPr>
        <w:jc w:val="both"/>
      </w:pPr>
      <w:r w:rsidRPr="005952A7">
        <w:rPr>
          <w:b/>
          <w:bCs/>
        </w:rPr>
        <w:t>490/2025. (XII. 31.) Korm. rendelet a klímagázokkal kapcsolatos tevékenységek végzésének feltételeiről szóló 458/2024. (XII. 30.) Korm. rendelet módosításáról</w:t>
      </w:r>
    </w:p>
    <w:p w14:paraId="163956C0" w14:textId="77777777" w:rsidR="00053C97" w:rsidRPr="005952A7" w:rsidRDefault="00053C97" w:rsidP="00081600">
      <w:pPr>
        <w:jc w:val="both"/>
      </w:pPr>
      <w:r w:rsidRPr="005952A7">
        <w:t>[1] A rendelet célja a fluortartalmú üvegházhatású gázokat vagy azok alternatíváit tartalmazó egyes mobil berendezések tekintetében a természetes személyek képzési igazolásaira vonatkozó minimumkövetelményeknek és az ilyen képzési igazolások kölcsönös elismerésére vonatkozó feltételeknek az (EU) 2024/573 európai parlamenti és tanácsi rendelet szerinti megállapításáról, valamint a 307/2008/EK bizottsági rendelet hatályon kívül helyezéséről szóló, 2025. szeptember 17-i</w:t>
      </w:r>
    </w:p>
    <w:p w14:paraId="30C1C9F6" w14:textId="77777777" w:rsidR="00053C97" w:rsidRPr="005952A7" w:rsidRDefault="00053C97" w:rsidP="00081600">
      <w:pPr>
        <w:jc w:val="both"/>
      </w:pPr>
      <w:r w:rsidRPr="005952A7">
        <w:t>(EU) 2025/1893 bizottsági végrehajtási rendelettel való összhang megteremtése.</w:t>
      </w:r>
    </w:p>
    <w:p w14:paraId="156D9D6A" w14:textId="77777777" w:rsidR="00053C97" w:rsidRPr="005952A7" w:rsidRDefault="00053C97" w:rsidP="00081600">
      <w:pPr>
        <w:jc w:val="both"/>
      </w:pPr>
      <w:r w:rsidRPr="005952A7">
        <w:t xml:space="preserve">[2] A rendelet módosításával a fluortartalmú üvegházhatású gázokról és a 842/2006/EK rendelet hatályon kívül helyezéséről szóló, 2014. április 16-i 517/2014/EU európai parlamenti és tanácsi rendelet végrehajtására kiadott, a képesítési és képzési programokra vonatkozó minimumkövetelményeket megállapító európai uniós jogi normák alapján kiadott képesítési és képzési igazolások érvényességi idejének meghosszabbításával biztosítható a </w:t>
      </w:r>
      <w:r w:rsidRPr="005952A7">
        <w:lastRenderedPageBreak/>
        <w:t>jogfolytonosság és az, hogy az érvényes képesítéssel rendelkező személyek jogosultságuk gyakorlásában ne szenvedjenek hátrányt.</w:t>
      </w:r>
    </w:p>
    <w:p w14:paraId="293CA415" w14:textId="77777777" w:rsidR="00053C97" w:rsidRPr="005952A7" w:rsidRDefault="00053C97" w:rsidP="00081600">
      <w:pPr>
        <w:numPr>
          <w:ilvl w:val="0"/>
          <w:numId w:val="41"/>
        </w:numPr>
        <w:jc w:val="both"/>
      </w:pPr>
      <w:r w:rsidRPr="005952A7">
        <w:rPr>
          <w:b/>
          <w:bCs/>
        </w:rPr>
        <w:t>KÖRNYEZETVÉDELEM, HULLADÉKGAZDÁLKODÁS ÉS VÍZIKÖZMŰ-SZOLGÁLTATÁS</w:t>
      </w:r>
    </w:p>
    <w:p w14:paraId="166F726D" w14:textId="77777777" w:rsidR="00053C97" w:rsidRPr="005952A7" w:rsidRDefault="00053C97" w:rsidP="00081600">
      <w:pPr>
        <w:jc w:val="both"/>
      </w:pPr>
      <w:r w:rsidRPr="005952A7">
        <w:rPr>
          <w:b/>
          <w:bCs/>
        </w:rPr>
        <w:t>2025. évi CXXIV. törvény a környezetvédelemmel, a hulladékgazdálkodással és a víziközmű-szolgáltatással összefüggő törvények módosításáról</w:t>
      </w:r>
    </w:p>
    <w:p w14:paraId="4C858D4C" w14:textId="77777777" w:rsidR="00053C97" w:rsidRPr="005952A7" w:rsidRDefault="00053C97" w:rsidP="00081600">
      <w:pPr>
        <w:jc w:val="both"/>
      </w:pPr>
      <w:r w:rsidRPr="005952A7">
        <w:t>[1] Az Országgyűlés elkötelezett az ország és a polgári lakosság védelmét szolgáló intézkedések hatékony és eredményes megvalósítása iránt.</w:t>
      </w:r>
    </w:p>
    <w:p w14:paraId="3A8A8450" w14:textId="77777777" w:rsidR="00053C97" w:rsidRPr="005952A7" w:rsidRDefault="00053C97" w:rsidP="00081600">
      <w:pPr>
        <w:jc w:val="both"/>
      </w:pPr>
      <w:r w:rsidRPr="005952A7">
        <w:t xml:space="preserve">[2] Az Európai Parlament és a Tanács új, rendeleti szabályozást fogadott el a csomagolásokra vonatkozóan, amely a korábbi irányelvi szabályozás helyébe lép, és teljes egészében kötelező és közvetlenül alkalmazandó valamennyi tagállamban, továbbá </w:t>
      </w:r>
      <w:proofErr w:type="spellStart"/>
      <w:r w:rsidRPr="005952A7">
        <w:t>újrakodifikálta</w:t>
      </w:r>
      <w:proofErr w:type="spellEnd"/>
      <w:r w:rsidRPr="005952A7">
        <w:t xml:space="preserve"> a hulladékszállítási rendeletét.</w:t>
      </w:r>
    </w:p>
    <w:p w14:paraId="6F02B385" w14:textId="77777777" w:rsidR="00053C97" w:rsidRPr="005952A7" w:rsidRDefault="00053C97" w:rsidP="00081600">
      <w:pPr>
        <w:jc w:val="both"/>
      </w:pPr>
      <w:r w:rsidRPr="005952A7">
        <w:t>[3] E törvény célja az új európai uniós jogszabályokban foglalt rendelkezésekkel való összhang biztosítása a környezetünk védelme érdekében.</w:t>
      </w:r>
    </w:p>
    <w:p w14:paraId="55ADF9F0" w14:textId="77777777" w:rsidR="00053C97" w:rsidRPr="005952A7" w:rsidRDefault="00053C97" w:rsidP="00081600">
      <w:pPr>
        <w:jc w:val="both"/>
      </w:pPr>
      <w:r w:rsidRPr="005952A7">
        <w:rPr>
          <w:b/>
          <w:bCs/>
        </w:rPr>
        <w:t>Módosul:</w:t>
      </w:r>
    </w:p>
    <w:p w14:paraId="0E5A5983" w14:textId="77777777" w:rsidR="00053C97" w:rsidRPr="005952A7" w:rsidRDefault="00053C97" w:rsidP="00081600">
      <w:pPr>
        <w:numPr>
          <w:ilvl w:val="0"/>
          <w:numId w:val="42"/>
        </w:numPr>
        <w:jc w:val="both"/>
      </w:pPr>
      <w:r w:rsidRPr="005952A7">
        <w:rPr>
          <w:b/>
          <w:bCs/>
        </w:rPr>
        <w:t>A környezet védelmének általános szabályairól szóló 1995. évi LIII. törvény</w:t>
      </w:r>
    </w:p>
    <w:p w14:paraId="3B28AA97" w14:textId="77777777" w:rsidR="00053C97" w:rsidRPr="005952A7" w:rsidRDefault="00053C97" w:rsidP="00081600">
      <w:pPr>
        <w:numPr>
          <w:ilvl w:val="0"/>
          <w:numId w:val="42"/>
        </w:numPr>
        <w:jc w:val="both"/>
      </w:pPr>
      <w:r w:rsidRPr="005952A7">
        <w:rPr>
          <w:b/>
          <w:bCs/>
        </w:rPr>
        <w:t>A környezetvédelmi termékdíjról szóló 2011. évi LXXXV. törvény</w:t>
      </w:r>
    </w:p>
    <w:p w14:paraId="22253EF2" w14:textId="77777777" w:rsidR="00053C97" w:rsidRPr="005952A7" w:rsidRDefault="00053C97" w:rsidP="00081600">
      <w:pPr>
        <w:numPr>
          <w:ilvl w:val="0"/>
          <w:numId w:val="42"/>
        </w:numPr>
        <w:jc w:val="both"/>
      </w:pPr>
      <w:r w:rsidRPr="005952A7">
        <w:rPr>
          <w:b/>
          <w:bCs/>
        </w:rPr>
        <w:t>A víziközmű-szolgáltatásról szóló 2011. évi CCIX. törvény</w:t>
      </w:r>
    </w:p>
    <w:p w14:paraId="09EC8676" w14:textId="77777777" w:rsidR="00053C97" w:rsidRPr="005952A7" w:rsidRDefault="00053C97" w:rsidP="00081600">
      <w:pPr>
        <w:numPr>
          <w:ilvl w:val="0"/>
          <w:numId w:val="42"/>
        </w:numPr>
        <w:jc w:val="both"/>
      </w:pPr>
      <w:r w:rsidRPr="005952A7">
        <w:rPr>
          <w:b/>
          <w:bCs/>
        </w:rPr>
        <w:t>A hulladékról szóló 2012. évi CLXXXV. törvény</w:t>
      </w:r>
    </w:p>
    <w:p w14:paraId="51EF075A" w14:textId="77777777" w:rsidR="00053C97" w:rsidRPr="005952A7" w:rsidRDefault="00053C97" w:rsidP="00081600">
      <w:pPr>
        <w:numPr>
          <w:ilvl w:val="0"/>
          <w:numId w:val="43"/>
        </w:numPr>
        <w:jc w:val="both"/>
      </w:pPr>
      <w:r w:rsidRPr="005952A7">
        <w:rPr>
          <w:b/>
          <w:bCs/>
        </w:rPr>
        <w:t>KÖZBESZERZÉS</w:t>
      </w:r>
    </w:p>
    <w:p w14:paraId="59F9E129" w14:textId="77777777" w:rsidR="00053C97" w:rsidRPr="005952A7" w:rsidRDefault="00053C97" w:rsidP="00081600">
      <w:pPr>
        <w:jc w:val="both"/>
      </w:pPr>
      <w:r w:rsidRPr="005952A7">
        <w:rPr>
          <w:b/>
          <w:bCs/>
        </w:rPr>
        <w:t xml:space="preserve">10/2025. (XII. 19.) KTM rendelet a közbeszerzési és tervpályázati hirdetmények feladásának, ellenőrzésének és közzétételének szabályairól, a hirdetmények mintáiról és egyes tartalmi elemeiről, valamint az éves statisztikai </w:t>
      </w:r>
      <w:proofErr w:type="spellStart"/>
      <w:r w:rsidRPr="005952A7">
        <w:rPr>
          <w:b/>
          <w:bCs/>
        </w:rPr>
        <w:t>összegezésről</w:t>
      </w:r>
      <w:proofErr w:type="spellEnd"/>
      <w:r w:rsidRPr="005952A7">
        <w:rPr>
          <w:b/>
          <w:bCs/>
        </w:rPr>
        <w:t xml:space="preserve"> szóló 44/2015. (XI. 2.) </w:t>
      </w:r>
      <w:proofErr w:type="spellStart"/>
      <w:r w:rsidRPr="005952A7">
        <w:rPr>
          <w:b/>
          <w:bCs/>
        </w:rPr>
        <w:t>MvM</w:t>
      </w:r>
      <w:proofErr w:type="spellEnd"/>
      <w:r w:rsidRPr="005952A7">
        <w:rPr>
          <w:b/>
          <w:bCs/>
        </w:rPr>
        <w:t xml:space="preserve"> rendelet módosításáról</w:t>
      </w:r>
    </w:p>
    <w:p w14:paraId="623FB716" w14:textId="77777777" w:rsidR="00053C97" w:rsidRPr="005952A7" w:rsidRDefault="00053C97" w:rsidP="00081600">
      <w:pPr>
        <w:jc w:val="both"/>
      </w:pPr>
      <w:r w:rsidRPr="005952A7">
        <w:t>[1] E rendelet – a hirdetményellenőrzést érintő egyéb technikai módosítások mellett – a magyarországi közbeszerzésekben alkalmazott hirdetmények egységességét hivatott megteremteni azáltal, hogy a közbeszerzési hirdetmények közzétételére használandó hirdetményminták („e-hirdetmények”) létrehozásáról és az (EU) 2015/1986 végrehajtási rendelet hatályon kívül helyezéséről szóló 2019/1780 (EU) rendelet által létrehozott e-hirdetmények alkalmazását a nemzeti közbeszerzési értékhatárokat elérő, de az uniós közbeszerzési értékhatárok alatti értékű közbeszerzési eljárások esetében is bevezeti.</w:t>
      </w:r>
    </w:p>
    <w:p w14:paraId="415FB4FD" w14:textId="77777777" w:rsidR="00053C97" w:rsidRPr="005952A7" w:rsidRDefault="00053C97" w:rsidP="00081600">
      <w:pPr>
        <w:jc w:val="both"/>
      </w:pPr>
      <w:r w:rsidRPr="005952A7">
        <w:t xml:space="preserve">[2] Az e-hirdetmények lehetővé teszik ugyanazon eljáráson belül a különböző eljárási szakaszokhoz tartozó hirdetmények közötti adatáramlást, ezáltal hozzájárulnak az adminisztratív </w:t>
      </w:r>
      <w:proofErr w:type="spellStart"/>
      <w:r w:rsidRPr="005952A7">
        <w:t>terhek</w:t>
      </w:r>
      <w:proofErr w:type="spellEnd"/>
      <w:r w:rsidRPr="005952A7">
        <w:t xml:space="preserve"> csökkentéséhez és az adatok megbízhatóságának növeléséhez.</w:t>
      </w:r>
    </w:p>
    <w:p w14:paraId="0FAF1A44" w14:textId="77777777" w:rsidR="00053C97" w:rsidRPr="005952A7" w:rsidRDefault="00053C97" w:rsidP="00081600">
      <w:pPr>
        <w:jc w:val="both"/>
      </w:pPr>
      <w:r w:rsidRPr="005952A7">
        <w:rPr>
          <w:b/>
          <w:bCs/>
        </w:rPr>
        <w:t> </w:t>
      </w:r>
    </w:p>
    <w:p w14:paraId="4B8F59B3" w14:textId="77777777" w:rsidR="00053C97" w:rsidRPr="005952A7" w:rsidRDefault="00053C97" w:rsidP="00081600">
      <w:pPr>
        <w:numPr>
          <w:ilvl w:val="0"/>
          <w:numId w:val="44"/>
        </w:numPr>
        <w:jc w:val="both"/>
      </w:pPr>
      <w:r w:rsidRPr="005952A7">
        <w:rPr>
          <w:b/>
          <w:bCs/>
        </w:rPr>
        <w:lastRenderedPageBreak/>
        <w:t>KÖZLEKEDÉS</w:t>
      </w:r>
    </w:p>
    <w:p w14:paraId="55710E4E" w14:textId="77777777" w:rsidR="00053C97" w:rsidRPr="005952A7" w:rsidRDefault="00053C97" w:rsidP="00081600">
      <w:pPr>
        <w:jc w:val="both"/>
      </w:pPr>
      <w:r w:rsidRPr="005952A7">
        <w:rPr>
          <w:b/>
          <w:bCs/>
        </w:rPr>
        <w:t>2025. évi CXX. törvény közlekedési tárgyú törvények módosításáról</w:t>
      </w:r>
    </w:p>
    <w:p w14:paraId="6D3E9DDA" w14:textId="77777777" w:rsidR="00053C97" w:rsidRPr="005952A7" w:rsidRDefault="00053C97" w:rsidP="00081600">
      <w:pPr>
        <w:jc w:val="both"/>
      </w:pPr>
      <w:r w:rsidRPr="005952A7">
        <w:t>[1] A közúti közlekedésről szóló törvény módosításának célja a közúti ellenőrzés hatékonyságának növelése mellett az útügyi engedélyezési eljárásokra vonatkozó, a hatósági eljárásokat érintő adatkezelési és egyéb szabályok pontosítása, a tranzitút-hálózattal összefüggő szabályok meghatározása és jogharmonizációs kötelezettségek teljesítése, amellyel összhangban szükségessé vált az egyes közlekedési tárgyú törvények módosításáról szóló </w:t>
      </w:r>
      <w:hyperlink r:id="rId8" w:tgtFrame="_blank" w:history="1">
        <w:r w:rsidRPr="005952A7">
          <w:rPr>
            <w:rStyle w:val="Hiperhivatkozs"/>
            <w:b/>
            <w:bCs/>
          </w:rPr>
          <w:t>2024. évi LXXXI. törvény</w:t>
        </w:r>
      </w:hyperlink>
      <w:r w:rsidRPr="005952A7">
        <w:t> módosítása is.</w:t>
      </w:r>
    </w:p>
    <w:p w14:paraId="163A9408" w14:textId="77777777" w:rsidR="00053C97" w:rsidRPr="005952A7" w:rsidRDefault="00053C97" w:rsidP="00081600">
      <w:pPr>
        <w:jc w:val="both"/>
      </w:pPr>
      <w:r w:rsidRPr="005952A7">
        <w:t>[2] A légiközlekedésről szóló törvény módosításának célja az uniós jogharmonizációs kötelezettség teljesítése mellett a repülésbiztonsági szervezetekre, a pilóta nélküli állami légijárművekre, a légiközlekedési hatóság által lefolytatott eljárásokra vonatkozó szabályok pontosítása az egyértelmű jogalkalmazás érdekében.</w:t>
      </w:r>
    </w:p>
    <w:p w14:paraId="604DB6AB" w14:textId="77777777" w:rsidR="00053C97" w:rsidRPr="005952A7" w:rsidRDefault="00053C97" w:rsidP="00081600">
      <w:pPr>
        <w:jc w:val="both"/>
      </w:pPr>
      <w:r w:rsidRPr="005952A7">
        <w:t>[3] A vasúti közlekedésről szóló törvény módosítása az engedélyezési eljárások lefolytatását elősegítve pontosítja a műszaki engedélyek körét, valamint a vasúti pályahálózat működtetésével összefüggő rendelkezéseket.</w:t>
      </w:r>
    </w:p>
    <w:p w14:paraId="2065AE11" w14:textId="77777777" w:rsidR="00053C97" w:rsidRPr="005952A7" w:rsidRDefault="00053C97" w:rsidP="00081600">
      <w:pPr>
        <w:jc w:val="both"/>
      </w:pPr>
      <w:r w:rsidRPr="005952A7">
        <w:t>[4] A légi-, a vasúti és a víziközlekedési balesetek és egyéb közlekedési események szakmai vizsgálatáról szóló törvény módosítása alapján a végrehajtási és eljárási szabályok kormányrendeleti szinten kerülhetnek megállapításra.</w:t>
      </w:r>
    </w:p>
    <w:p w14:paraId="77D383E3" w14:textId="77777777" w:rsidR="00053C97" w:rsidRPr="005952A7" w:rsidRDefault="00053C97" w:rsidP="00081600">
      <w:pPr>
        <w:jc w:val="both"/>
      </w:pPr>
      <w:r w:rsidRPr="005952A7">
        <w:t>[5] A határátkelőhelyek zavartalan és biztonságos működése alapvető jelentőségű az államhatár védelme, a nemzetközi forgalom gördülékenysége, valamint a jogszerű határátlépés biztosítása szempontjából. Az államhatárról szóló törvény, valamint a belügyi feladatellátás hatékonyságát támogató és a kapcsolati erőszak elleni küzdelmet erősítő törvény módosításának célja, hogy a jogszabályi környezet korszerűsítésével elősegítse a meghatározott járműkategóriák Magyarországról kilépő irányban történő előre tervezhető, várakozás nélküli határátlépését, figyelembe véve a nemzetközi követelményeket, a biztonsági szempontokat és a gyakorlati tapasztalatokat.</w:t>
      </w:r>
    </w:p>
    <w:p w14:paraId="087780C6" w14:textId="77777777" w:rsidR="00053C97" w:rsidRPr="005952A7" w:rsidRDefault="00053C97" w:rsidP="00081600">
      <w:pPr>
        <w:jc w:val="both"/>
      </w:pPr>
      <w:r w:rsidRPr="005952A7">
        <w:t>[6] Az állami vagyonról szóló törvény módosításának célja az államháztartás stabilitása és a költségvetési egyensúly fenntartása érdekében az állami vagyon állami szereplők közötti átadásával kapcsolatban felmerülő általános forgalmi adó megfizetésének teljesítésével kapcsolatos szabályok meghatározása, vagyonrendezési szerződésre vonatkozó rendelkezések pontosítása.</w:t>
      </w:r>
    </w:p>
    <w:p w14:paraId="6B93CF38" w14:textId="77777777" w:rsidR="00053C97" w:rsidRPr="005952A7" w:rsidRDefault="00053C97" w:rsidP="00081600">
      <w:pPr>
        <w:jc w:val="both"/>
      </w:pPr>
      <w:r w:rsidRPr="005952A7">
        <w:t>[7] A nemzeti vagyonról szóló törvény módosításának célja jogharmonizációs kötelezettség teljesítésével a TEN-T hálózat részét képező vasútvonalak meghatározása, valamint a nemzeti vagyon kezelésével összefüggő rendelkezések pontosítása.</w:t>
      </w:r>
    </w:p>
    <w:p w14:paraId="20818664" w14:textId="77777777" w:rsidR="00053C97" w:rsidRPr="005952A7" w:rsidRDefault="00053C97" w:rsidP="00081600">
      <w:pPr>
        <w:jc w:val="both"/>
      </w:pPr>
      <w:r w:rsidRPr="005952A7">
        <w:t>[8] A személyszállítási szolgáltatásokról szóló törvény módosítására jogalkalmazói tapasztalatok, valamint adatszolgáltatási feladatok kapcsán kerül sor.</w:t>
      </w:r>
    </w:p>
    <w:p w14:paraId="240D654C" w14:textId="77777777" w:rsidR="00053C97" w:rsidRPr="005952A7" w:rsidRDefault="00053C97" w:rsidP="00081600">
      <w:pPr>
        <w:jc w:val="both"/>
      </w:pPr>
      <w:r w:rsidRPr="005952A7">
        <w:lastRenderedPageBreak/>
        <w:t>[9] Az európai uniós jogharmonizáció érdekében szükséges az autópályák, autóutak és főutak használatáért fizetendő, megtett úttal arányos díjról szóló </w:t>
      </w:r>
      <w:hyperlink r:id="rId9" w:tgtFrame="_blank" w:history="1">
        <w:r w:rsidRPr="005952A7">
          <w:rPr>
            <w:rStyle w:val="Hiperhivatkozs"/>
            <w:b/>
            <w:bCs/>
          </w:rPr>
          <w:t>2013. évi LXVII. törvény</w:t>
        </w:r>
      </w:hyperlink>
      <w:r w:rsidRPr="005952A7">
        <w:t> módosítása, amellyel összhangban szükségessé vált a használatidíj-rendszerben és az útdíjrendszerben ellátott közfeladatok biztosításáról és egyes kapcsolódó törvények módosításáról szóló törvény módosítása.</w:t>
      </w:r>
    </w:p>
    <w:p w14:paraId="30F3EC94" w14:textId="77777777" w:rsidR="00053C97" w:rsidRPr="005952A7" w:rsidRDefault="00053C97" w:rsidP="00081600">
      <w:pPr>
        <w:jc w:val="both"/>
      </w:pPr>
      <w:r w:rsidRPr="005952A7">
        <w:t>[10] A veszélyhelyzettel összefüggő átmeneti szabályokról szóló </w:t>
      </w:r>
      <w:hyperlink r:id="rId10" w:tgtFrame="_blank" w:history="1">
        <w:r w:rsidRPr="005952A7">
          <w:rPr>
            <w:rStyle w:val="Hiperhivatkozs"/>
            <w:b/>
            <w:bCs/>
          </w:rPr>
          <w:t>2021. évi XCIX. törvény</w:t>
        </w:r>
      </w:hyperlink>
      <w:r w:rsidRPr="005952A7">
        <w:t> módosításának célja a törvény csődeljárásról és a felszámolási eljárásról szóló </w:t>
      </w:r>
      <w:hyperlink r:id="rId11" w:tgtFrame="_blank" w:history="1">
        <w:r w:rsidRPr="005952A7">
          <w:rPr>
            <w:rStyle w:val="Hiperhivatkozs"/>
            <w:b/>
            <w:bCs/>
          </w:rPr>
          <w:t>1991. évi XLIX. törvény</w:t>
        </w:r>
      </w:hyperlink>
      <w:r w:rsidRPr="005952A7">
        <w:t> rendelkezéseitől való eltérő alkalmazhatóságot biztosító 21. alcímében foglalt, illetve a cégnyilvánosságról, a bírósági cégeljárásról és a végelszámolásról szóló </w:t>
      </w:r>
      <w:hyperlink r:id="rId12" w:tgtFrame="_blank" w:history="1">
        <w:r w:rsidRPr="005952A7">
          <w:rPr>
            <w:rStyle w:val="Hiperhivatkozs"/>
            <w:b/>
            <w:bCs/>
          </w:rPr>
          <w:t>2006. évi V. törvény</w:t>
        </w:r>
      </w:hyperlink>
      <w:r w:rsidRPr="005952A7">
        <w:t> rendelkezéseitől való eltérő alkalmazhatóságot biztosító 22. alcímében foglalt szabályok alkalmazhatóságának meghosszabbítása.</w:t>
      </w:r>
    </w:p>
    <w:p w14:paraId="18C7A6AF" w14:textId="77777777" w:rsidR="00053C97" w:rsidRPr="005952A7" w:rsidRDefault="00053C97" w:rsidP="00081600">
      <w:pPr>
        <w:jc w:val="both"/>
      </w:pPr>
      <w:r w:rsidRPr="005952A7">
        <w:t>[11] Az ÉMI Építésügyi Minőségellenőrző Innovációs Nonprofit Kft. jogállását érintő változások miatt kerül sor az energiahatékonyságról, valamint a Budapest Diákváros megvalósításáról szóló törvény módosítására.</w:t>
      </w:r>
    </w:p>
    <w:p w14:paraId="3E5254E7" w14:textId="77777777" w:rsidR="00053C97" w:rsidRPr="005952A7" w:rsidRDefault="00053C97" w:rsidP="00081600">
      <w:pPr>
        <w:jc w:val="both"/>
      </w:pPr>
      <w:r w:rsidRPr="005952A7">
        <w:t>[12] Az Ukrajna területén fennálló fegyveres konfliktusra tekintettel kihirdetett veszélyhelyzeti rendeletek törvényi szintre emeléséről szóló </w:t>
      </w:r>
      <w:hyperlink r:id="rId13" w:tgtFrame="_blank" w:history="1">
        <w:r w:rsidRPr="005952A7">
          <w:rPr>
            <w:rStyle w:val="Hiperhivatkozs"/>
            <w:b/>
            <w:bCs/>
          </w:rPr>
          <w:t>2025. évi L. törvény</w:t>
        </w:r>
      </w:hyperlink>
      <w:r w:rsidRPr="005952A7">
        <w:t> módosításáról szóló törvény kihirdetését követően kiadott veszélyhelyzeti kormányrendeletek rendelkezéseit is indokolt átmeneti szabályként megállapítani.</w:t>
      </w:r>
    </w:p>
    <w:p w14:paraId="778FE6C6" w14:textId="77777777" w:rsidR="00053C97" w:rsidRPr="005952A7" w:rsidRDefault="00053C97" w:rsidP="00081600">
      <w:pPr>
        <w:jc w:val="both"/>
      </w:pPr>
      <w:r w:rsidRPr="005952A7">
        <w:t>Módosul:</w:t>
      </w:r>
    </w:p>
    <w:p w14:paraId="6695375C" w14:textId="77777777" w:rsidR="00053C97" w:rsidRPr="005952A7" w:rsidRDefault="00053C97" w:rsidP="00081600">
      <w:pPr>
        <w:numPr>
          <w:ilvl w:val="0"/>
          <w:numId w:val="45"/>
        </w:numPr>
        <w:jc w:val="both"/>
      </w:pPr>
      <w:r w:rsidRPr="005952A7">
        <w:rPr>
          <w:b/>
          <w:bCs/>
        </w:rPr>
        <w:t>A közúti közlekedésről szóló </w:t>
      </w:r>
      <w:hyperlink r:id="rId14" w:tgtFrame="_blank" w:history="1">
        <w:r w:rsidRPr="005952A7">
          <w:rPr>
            <w:rStyle w:val="Hiperhivatkozs"/>
            <w:b/>
            <w:bCs/>
          </w:rPr>
          <w:t>1988. évi I. törvény</w:t>
        </w:r>
      </w:hyperlink>
    </w:p>
    <w:p w14:paraId="0579A0F6" w14:textId="77777777" w:rsidR="00053C97" w:rsidRPr="005952A7" w:rsidRDefault="00053C97" w:rsidP="00081600">
      <w:pPr>
        <w:numPr>
          <w:ilvl w:val="0"/>
          <w:numId w:val="45"/>
        </w:numPr>
        <w:jc w:val="both"/>
      </w:pPr>
      <w:r w:rsidRPr="005952A7">
        <w:rPr>
          <w:b/>
          <w:bCs/>
        </w:rPr>
        <w:t>Az illetékekről szóló </w:t>
      </w:r>
      <w:hyperlink r:id="rId15" w:tgtFrame="_blank" w:history="1">
        <w:r w:rsidRPr="005952A7">
          <w:rPr>
            <w:rStyle w:val="Hiperhivatkozs"/>
            <w:b/>
            <w:bCs/>
          </w:rPr>
          <w:t>1990. évi XCIII. törvény</w:t>
        </w:r>
      </w:hyperlink>
    </w:p>
    <w:p w14:paraId="2620BD5C" w14:textId="77777777" w:rsidR="00053C97" w:rsidRPr="005952A7" w:rsidRDefault="00053C97" w:rsidP="00081600">
      <w:pPr>
        <w:numPr>
          <w:ilvl w:val="0"/>
          <w:numId w:val="45"/>
        </w:numPr>
        <w:jc w:val="both"/>
      </w:pPr>
      <w:r w:rsidRPr="005952A7">
        <w:rPr>
          <w:b/>
          <w:bCs/>
        </w:rPr>
        <w:t>A légiközlekedésről szóló </w:t>
      </w:r>
      <w:hyperlink r:id="rId16" w:tgtFrame="_blank" w:history="1">
        <w:r w:rsidRPr="005952A7">
          <w:rPr>
            <w:rStyle w:val="Hiperhivatkozs"/>
            <w:b/>
            <w:bCs/>
          </w:rPr>
          <w:t>1995. évi XCVII. törvény</w:t>
        </w:r>
      </w:hyperlink>
    </w:p>
    <w:p w14:paraId="510D2A8B" w14:textId="77777777" w:rsidR="00053C97" w:rsidRPr="005952A7" w:rsidRDefault="00053C97" w:rsidP="00081600">
      <w:pPr>
        <w:numPr>
          <w:ilvl w:val="0"/>
          <w:numId w:val="45"/>
        </w:numPr>
        <w:jc w:val="both"/>
      </w:pPr>
      <w:r w:rsidRPr="005952A7">
        <w:rPr>
          <w:b/>
          <w:bCs/>
        </w:rPr>
        <w:t>A vasúti közlekedésről szóló </w:t>
      </w:r>
      <w:hyperlink r:id="rId17" w:tgtFrame="_blank" w:history="1">
        <w:r w:rsidRPr="005952A7">
          <w:rPr>
            <w:rStyle w:val="Hiperhivatkozs"/>
            <w:b/>
            <w:bCs/>
          </w:rPr>
          <w:t>2005. évi CLXXXIII. törvény</w:t>
        </w:r>
      </w:hyperlink>
    </w:p>
    <w:p w14:paraId="0125F236" w14:textId="77777777" w:rsidR="00053C97" w:rsidRPr="005952A7" w:rsidRDefault="00053C97" w:rsidP="00081600">
      <w:pPr>
        <w:numPr>
          <w:ilvl w:val="0"/>
          <w:numId w:val="45"/>
        </w:numPr>
        <w:jc w:val="both"/>
      </w:pPr>
      <w:r w:rsidRPr="005952A7">
        <w:rPr>
          <w:b/>
          <w:bCs/>
        </w:rPr>
        <w:t>A légi-, a vasúti és a víziközlekedési balesetek és egyéb közlekedési események szakmai vizsgálatáról szóló </w:t>
      </w:r>
      <w:hyperlink r:id="rId18" w:tgtFrame="_blank" w:history="1">
        <w:r w:rsidRPr="005952A7">
          <w:rPr>
            <w:rStyle w:val="Hiperhivatkozs"/>
            <w:b/>
            <w:bCs/>
          </w:rPr>
          <w:t>2005. évi CLXXXIV. törvény</w:t>
        </w:r>
      </w:hyperlink>
    </w:p>
    <w:p w14:paraId="27C9C1AF" w14:textId="77777777" w:rsidR="00053C97" w:rsidRPr="005952A7" w:rsidRDefault="00053C97" w:rsidP="00081600">
      <w:pPr>
        <w:numPr>
          <w:ilvl w:val="0"/>
          <w:numId w:val="45"/>
        </w:numPr>
        <w:jc w:val="both"/>
      </w:pPr>
      <w:r w:rsidRPr="005952A7">
        <w:rPr>
          <w:b/>
          <w:bCs/>
        </w:rPr>
        <w:t>Az államhatárról szóló </w:t>
      </w:r>
      <w:hyperlink r:id="rId19" w:tgtFrame="_blank" w:history="1">
        <w:r w:rsidRPr="005952A7">
          <w:rPr>
            <w:rStyle w:val="Hiperhivatkozs"/>
            <w:b/>
            <w:bCs/>
          </w:rPr>
          <w:t>2007. évi LXXXIX. törvény</w:t>
        </w:r>
      </w:hyperlink>
    </w:p>
    <w:p w14:paraId="021815AB" w14:textId="77777777" w:rsidR="00053C97" w:rsidRPr="005952A7" w:rsidRDefault="00053C97" w:rsidP="00081600">
      <w:pPr>
        <w:numPr>
          <w:ilvl w:val="0"/>
          <w:numId w:val="45"/>
        </w:numPr>
        <w:jc w:val="both"/>
      </w:pPr>
      <w:r w:rsidRPr="005952A7">
        <w:rPr>
          <w:b/>
          <w:bCs/>
        </w:rPr>
        <w:t>Az állami vagyonról szóló </w:t>
      </w:r>
      <w:hyperlink r:id="rId20" w:tgtFrame="_blank" w:history="1">
        <w:r w:rsidRPr="005952A7">
          <w:rPr>
            <w:rStyle w:val="Hiperhivatkozs"/>
            <w:b/>
            <w:bCs/>
          </w:rPr>
          <w:t>2007. évi CVI. törvény</w:t>
        </w:r>
      </w:hyperlink>
    </w:p>
    <w:p w14:paraId="7103FDD9" w14:textId="77777777" w:rsidR="00053C97" w:rsidRPr="005952A7" w:rsidRDefault="00053C97" w:rsidP="00081600">
      <w:pPr>
        <w:numPr>
          <w:ilvl w:val="0"/>
          <w:numId w:val="45"/>
        </w:numPr>
        <w:jc w:val="both"/>
      </w:pPr>
      <w:r w:rsidRPr="005952A7">
        <w:rPr>
          <w:b/>
          <w:bCs/>
        </w:rPr>
        <w:t>A nemzeti vagyonról szóló </w:t>
      </w:r>
      <w:hyperlink r:id="rId21" w:tgtFrame="_blank" w:history="1">
        <w:r w:rsidRPr="005952A7">
          <w:rPr>
            <w:rStyle w:val="Hiperhivatkozs"/>
            <w:b/>
            <w:bCs/>
          </w:rPr>
          <w:t>2011. évi CXCVI. törvény</w:t>
        </w:r>
      </w:hyperlink>
    </w:p>
    <w:p w14:paraId="412E6349" w14:textId="77777777" w:rsidR="00053C97" w:rsidRPr="005952A7" w:rsidRDefault="00053C97" w:rsidP="00081600">
      <w:pPr>
        <w:numPr>
          <w:ilvl w:val="0"/>
          <w:numId w:val="45"/>
        </w:numPr>
        <w:jc w:val="both"/>
      </w:pPr>
      <w:r w:rsidRPr="005952A7">
        <w:rPr>
          <w:b/>
          <w:bCs/>
        </w:rPr>
        <w:t>A személyszállítási szolgáltatásokról szóló </w:t>
      </w:r>
      <w:hyperlink r:id="rId22" w:tgtFrame="_blank" w:history="1">
        <w:r w:rsidRPr="005952A7">
          <w:rPr>
            <w:rStyle w:val="Hiperhivatkozs"/>
            <w:b/>
            <w:bCs/>
          </w:rPr>
          <w:t>2012. évi XLI. törvény</w:t>
        </w:r>
      </w:hyperlink>
    </w:p>
    <w:p w14:paraId="2BA3BA9E" w14:textId="77777777" w:rsidR="00053C97" w:rsidRPr="005952A7" w:rsidRDefault="00053C97" w:rsidP="00081600">
      <w:pPr>
        <w:numPr>
          <w:ilvl w:val="0"/>
          <w:numId w:val="45"/>
        </w:numPr>
        <w:jc w:val="both"/>
      </w:pPr>
      <w:r w:rsidRPr="005952A7">
        <w:rPr>
          <w:b/>
          <w:bCs/>
        </w:rPr>
        <w:t>Az autópályák, autóutak és főutak használatáért fizetendő, megtett úttal arányos díjról szóló </w:t>
      </w:r>
      <w:hyperlink r:id="rId23" w:tgtFrame="_blank" w:history="1">
        <w:r w:rsidRPr="005952A7">
          <w:rPr>
            <w:rStyle w:val="Hiperhivatkozs"/>
            <w:b/>
            <w:bCs/>
          </w:rPr>
          <w:t>2013. évi LXVII. törvény</w:t>
        </w:r>
      </w:hyperlink>
    </w:p>
    <w:p w14:paraId="433B03BC" w14:textId="77777777" w:rsidR="00053C97" w:rsidRPr="005952A7" w:rsidRDefault="00053C97" w:rsidP="00081600">
      <w:pPr>
        <w:numPr>
          <w:ilvl w:val="0"/>
          <w:numId w:val="45"/>
        </w:numPr>
        <w:jc w:val="both"/>
      </w:pPr>
      <w:r w:rsidRPr="005952A7">
        <w:rPr>
          <w:b/>
          <w:bCs/>
        </w:rPr>
        <w:t>Az energiahatékonyságról szóló </w:t>
      </w:r>
      <w:hyperlink r:id="rId24" w:tgtFrame="_blank" w:history="1">
        <w:r w:rsidRPr="005952A7">
          <w:rPr>
            <w:rStyle w:val="Hiperhivatkozs"/>
            <w:b/>
            <w:bCs/>
          </w:rPr>
          <w:t>2015. évi LVII. törvény</w:t>
        </w:r>
      </w:hyperlink>
    </w:p>
    <w:p w14:paraId="4A0B0FF3" w14:textId="77777777" w:rsidR="00053C97" w:rsidRPr="005952A7" w:rsidRDefault="00053C97" w:rsidP="00081600">
      <w:pPr>
        <w:numPr>
          <w:ilvl w:val="0"/>
          <w:numId w:val="45"/>
        </w:numPr>
        <w:jc w:val="both"/>
      </w:pPr>
      <w:r w:rsidRPr="005952A7">
        <w:rPr>
          <w:b/>
          <w:bCs/>
        </w:rPr>
        <w:t>A Budapest Diákváros megvalósításáról szóló </w:t>
      </w:r>
      <w:hyperlink r:id="rId25" w:tgtFrame="_blank" w:history="1">
        <w:r w:rsidRPr="005952A7">
          <w:rPr>
            <w:rStyle w:val="Hiperhivatkozs"/>
            <w:b/>
            <w:bCs/>
          </w:rPr>
          <w:t>2021. évi LXXX. törvény</w:t>
        </w:r>
      </w:hyperlink>
    </w:p>
    <w:p w14:paraId="256FB026" w14:textId="77777777" w:rsidR="00053C97" w:rsidRPr="005952A7" w:rsidRDefault="00053C97" w:rsidP="00081600">
      <w:pPr>
        <w:numPr>
          <w:ilvl w:val="0"/>
          <w:numId w:val="45"/>
        </w:numPr>
        <w:jc w:val="both"/>
      </w:pPr>
      <w:r w:rsidRPr="005952A7">
        <w:rPr>
          <w:b/>
          <w:bCs/>
        </w:rPr>
        <w:lastRenderedPageBreak/>
        <w:t>A veszélyhelyzettel összefüggő átmeneti szabályokról szóló </w:t>
      </w:r>
      <w:hyperlink r:id="rId26" w:tgtFrame="_blank" w:history="1">
        <w:r w:rsidRPr="005952A7">
          <w:rPr>
            <w:rStyle w:val="Hiperhivatkozs"/>
            <w:b/>
            <w:bCs/>
          </w:rPr>
          <w:t>2021. évi XCIX. törvény</w:t>
        </w:r>
      </w:hyperlink>
      <w:r w:rsidRPr="005952A7">
        <w:rPr>
          <w:b/>
          <w:bCs/>
        </w:rPr>
        <w:t> módosítása</w:t>
      </w:r>
    </w:p>
    <w:p w14:paraId="48C57799" w14:textId="77777777" w:rsidR="00053C97" w:rsidRPr="005952A7" w:rsidRDefault="00053C97" w:rsidP="00081600">
      <w:pPr>
        <w:numPr>
          <w:ilvl w:val="0"/>
          <w:numId w:val="45"/>
        </w:numPr>
        <w:jc w:val="both"/>
      </w:pPr>
      <w:r w:rsidRPr="005952A7">
        <w:rPr>
          <w:b/>
          <w:bCs/>
        </w:rPr>
        <w:t>Az egyes állami sportcélú közfeladatok ellátásának rendjéről és szervezeti kereteiről szóló </w:t>
      </w:r>
      <w:hyperlink r:id="rId27" w:tgtFrame="_blank" w:history="1">
        <w:r w:rsidRPr="005952A7">
          <w:rPr>
            <w:rStyle w:val="Hiperhivatkozs"/>
            <w:b/>
            <w:bCs/>
          </w:rPr>
          <w:t>2022. évi LVII. törvény</w:t>
        </w:r>
      </w:hyperlink>
    </w:p>
    <w:p w14:paraId="5A8A0198" w14:textId="77777777" w:rsidR="00053C97" w:rsidRPr="005952A7" w:rsidRDefault="00053C97" w:rsidP="00081600">
      <w:pPr>
        <w:numPr>
          <w:ilvl w:val="0"/>
          <w:numId w:val="45"/>
        </w:numPr>
        <w:jc w:val="both"/>
      </w:pPr>
      <w:r w:rsidRPr="005952A7">
        <w:rPr>
          <w:b/>
          <w:bCs/>
        </w:rPr>
        <w:t>Az egyes közlekedési tárgyú törvények módosításáról szóló </w:t>
      </w:r>
      <w:hyperlink r:id="rId28" w:tgtFrame="_blank" w:history="1">
        <w:r w:rsidRPr="005952A7">
          <w:rPr>
            <w:rStyle w:val="Hiperhivatkozs"/>
            <w:b/>
            <w:bCs/>
          </w:rPr>
          <w:t>2024. évi LXXXI. törvény</w:t>
        </w:r>
      </w:hyperlink>
    </w:p>
    <w:p w14:paraId="7B6C1C53" w14:textId="77777777" w:rsidR="00053C97" w:rsidRPr="005952A7" w:rsidRDefault="00053C97" w:rsidP="00081600">
      <w:pPr>
        <w:numPr>
          <w:ilvl w:val="0"/>
          <w:numId w:val="45"/>
        </w:numPr>
        <w:jc w:val="both"/>
      </w:pPr>
      <w:r w:rsidRPr="005952A7">
        <w:rPr>
          <w:b/>
          <w:bCs/>
        </w:rPr>
        <w:t>A belügyi feladatellátás hatékonyságát támogató és a kapcsolati erőszak elleni küzdelmet erősítő törvények módosításáról szóló </w:t>
      </w:r>
      <w:hyperlink r:id="rId29" w:tgtFrame="_blank" w:history="1">
        <w:r w:rsidRPr="005952A7">
          <w:rPr>
            <w:rStyle w:val="Hiperhivatkozs"/>
            <w:b/>
            <w:bCs/>
          </w:rPr>
          <w:t>2025. évi XXXV. törvény</w:t>
        </w:r>
      </w:hyperlink>
      <w:r w:rsidRPr="005952A7">
        <w:rPr>
          <w:b/>
          <w:bCs/>
        </w:rPr>
        <w:t> módosítása</w:t>
      </w:r>
    </w:p>
    <w:p w14:paraId="7D87A2DF" w14:textId="77777777" w:rsidR="00053C97" w:rsidRPr="005952A7" w:rsidRDefault="00053C97" w:rsidP="00081600">
      <w:pPr>
        <w:numPr>
          <w:ilvl w:val="0"/>
          <w:numId w:val="45"/>
        </w:numPr>
        <w:jc w:val="both"/>
      </w:pPr>
      <w:r w:rsidRPr="005952A7">
        <w:rPr>
          <w:b/>
          <w:bCs/>
        </w:rPr>
        <w:t>Az egyes sportcélú állami tulajdonú vagyonelemek ingyenes tulajdonba adásáról, valamint egyes kapcsolódó törvények módosításáról szóló </w:t>
      </w:r>
      <w:hyperlink r:id="rId30" w:tgtFrame="_blank" w:history="1">
        <w:r w:rsidRPr="005952A7">
          <w:rPr>
            <w:rStyle w:val="Hiperhivatkozs"/>
            <w:b/>
            <w:bCs/>
          </w:rPr>
          <w:t>2025. évi XLVI. törvény</w:t>
        </w:r>
      </w:hyperlink>
      <w:r w:rsidRPr="005952A7">
        <w:rPr>
          <w:b/>
          <w:bCs/>
        </w:rPr>
        <w:t> módosítása</w:t>
      </w:r>
    </w:p>
    <w:p w14:paraId="578035A1" w14:textId="77777777" w:rsidR="00053C97" w:rsidRPr="005952A7" w:rsidRDefault="00053C97" w:rsidP="00081600">
      <w:pPr>
        <w:numPr>
          <w:ilvl w:val="0"/>
          <w:numId w:val="45"/>
        </w:numPr>
        <w:jc w:val="both"/>
      </w:pPr>
      <w:r w:rsidRPr="005952A7">
        <w:rPr>
          <w:b/>
          <w:bCs/>
        </w:rPr>
        <w:t>Az Ukrajna területén fennálló fegyveres konfliktusra tekintettel kihirdetett veszélyhelyzeti rendeletek törvényi szintre emeléséről szóló </w:t>
      </w:r>
      <w:hyperlink r:id="rId31" w:tgtFrame="_blank" w:history="1">
        <w:r w:rsidRPr="005952A7">
          <w:rPr>
            <w:rStyle w:val="Hiperhivatkozs"/>
            <w:b/>
            <w:bCs/>
          </w:rPr>
          <w:t>2025. évi L. törvény</w:t>
        </w:r>
      </w:hyperlink>
    </w:p>
    <w:p w14:paraId="6C963BA0" w14:textId="77777777" w:rsidR="00053C97" w:rsidRPr="005952A7" w:rsidRDefault="00053C97" w:rsidP="00081600">
      <w:pPr>
        <w:numPr>
          <w:ilvl w:val="0"/>
          <w:numId w:val="45"/>
        </w:numPr>
        <w:jc w:val="both"/>
      </w:pPr>
      <w:r w:rsidRPr="005952A7">
        <w:rPr>
          <w:b/>
          <w:bCs/>
        </w:rPr>
        <w:t>A használatidíj-rendszerben és az útdíjrendszerben ellátott közfeladatok biztosításáról és egyes kapcsolódó törvények módosításáról szóló </w:t>
      </w:r>
      <w:hyperlink r:id="rId32" w:tgtFrame="_blank" w:history="1">
        <w:r w:rsidRPr="005952A7">
          <w:rPr>
            <w:rStyle w:val="Hiperhivatkozs"/>
            <w:b/>
            <w:bCs/>
          </w:rPr>
          <w:t>2025. évi LVI. törvény</w:t>
        </w:r>
      </w:hyperlink>
    </w:p>
    <w:p w14:paraId="5A7A56AB" w14:textId="77777777" w:rsidR="00053C97" w:rsidRPr="005952A7" w:rsidRDefault="00053C97" w:rsidP="00081600">
      <w:pPr>
        <w:jc w:val="both"/>
      </w:pPr>
      <w:r w:rsidRPr="005952A7">
        <w:rPr>
          <w:b/>
          <w:bCs/>
        </w:rPr>
        <w:t> </w:t>
      </w:r>
    </w:p>
    <w:p w14:paraId="225BCD8B" w14:textId="77777777" w:rsidR="00053C97" w:rsidRPr="005952A7" w:rsidRDefault="00053C97" w:rsidP="00081600">
      <w:pPr>
        <w:jc w:val="both"/>
      </w:pPr>
      <w:r w:rsidRPr="005952A7">
        <w:rPr>
          <w:b/>
          <w:bCs/>
        </w:rPr>
        <w:t>439/2025. (XII. 23.) Korm. rendelete a közúti közlekedés szabályairól szóló 1/1975. (II. 5.) KPM–BM együttes rendelet módosításáról</w:t>
      </w:r>
    </w:p>
    <w:p w14:paraId="36E904CB" w14:textId="77777777" w:rsidR="00053C97" w:rsidRPr="005952A7" w:rsidRDefault="00053C97" w:rsidP="00081600">
      <w:pPr>
        <w:jc w:val="both"/>
      </w:pPr>
      <w:r w:rsidRPr="005952A7">
        <w:t>[1] A gyorsforgalmi utakról leterelődő teherforgalom visszaszorítása érdekében szükségessé vált az ahhoz kapcsolódó szabályok pontosítása, a jogkövetkezmények felülvizsgálata.</w:t>
      </w:r>
    </w:p>
    <w:p w14:paraId="2469BB89" w14:textId="77777777" w:rsidR="00053C97" w:rsidRPr="005952A7" w:rsidRDefault="00053C97" w:rsidP="00081600">
      <w:pPr>
        <w:numPr>
          <w:ilvl w:val="0"/>
          <w:numId w:val="46"/>
        </w:numPr>
        <w:jc w:val="both"/>
      </w:pPr>
      <w:r w:rsidRPr="005952A7">
        <w:rPr>
          <w:b/>
          <w:bCs/>
        </w:rPr>
        <w:t>§ </w:t>
      </w:r>
      <w:r w:rsidRPr="005952A7">
        <w:t>(1) A közúti közlekedés szabályairól szóló 1/1975. (II. 5.) KPM–BM együttes rendelet 48. § (14) bekezdése helyébe a következő rendelkezés lép:</w:t>
      </w:r>
    </w:p>
    <w:p w14:paraId="074C3DCE" w14:textId="77777777" w:rsidR="00053C97" w:rsidRPr="005952A7" w:rsidRDefault="00053C97" w:rsidP="00081600">
      <w:pPr>
        <w:jc w:val="both"/>
      </w:pPr>
      <w:r w:rsidRPr="005952A7">
        <w:t xml:space="preserve">„(14) A nehéz tehergépkocsik e rendelet eltérő rendelkezése hiányában lakott területen kívül csak autópályán, autóúton és főútvonalon közlekedhetnek, azzal, hogy a közúti közlekedésről szóló 1988. évi I. törvény (a továbbiakban: Kkt.) 3/A. § (1) bekezdése szerinti nehéz tehergépkocsi, amennyiben a </w:t>
      </w:r>
      <w:proofErr w:type="gramStart"/>
      <w:r w:rsidRPr="005952A7">
        <w:t>Kkt.</w:t>
      </w:r>
      <w:proofErr w:type="gramEnd"/>
      <w:r w:rsidRPr="005952A7">
        <w:t xml:space="preserve"> 3/A. § (2) bekezdése szerint magyarországi célállomással nem rendelkezik, a </w:t>
      </w:r>
      <w:proofErr w:type="gramStart"/>
      <w:r w:rsidRPr="005952A7">
        <w:t>Kkt.</w:t>
      </w:r>
      <w:proofErr w:type="gramEnd"/>
      <w:r w:rsidRPr="005952A7">
        <w:t xml:space="preserve"> eltérő rendelkezése hiányában kizárólag a tranzitút-hálózatot használhatja.”</w:t>
      </w:r>
    </w:p>
    <w:p w14:paraId="12EBC2CF" w14:textId="77777777" w:rsidR="00053C97" w:rsidRPr="005952A7" w:rsidRDefault="00053C97" w:rsidP="00081600">
      <w:pPr>
        <w:jc w:val="both"/>
      </w:pPr>
      <w:r w:rsidRPr="005952A7">
        <w:t>(2) A közúti közlekedés szabályairól szóló 1/1975. (II. 5.) KPM–BM együttes rendelet 48. § (15) bekezdése helyébe a következő rendelkezés lép:</w:t>
      </w:r>
    </w:p>
    <w:p w14:paraId="799D30CC" w14:textId="77777777" w:rsidR="00053C97" w:rsidRPr="005952A7" w:rsidRDefault="00053C97" w:rsidP="00081600">
      <w:pPr>
        <w:jc w:val="both"/>
      </w:pPr>
      <w:r w:rsidRPr="005952A7">
        <w:t>„(15) A (14) bekezdésben meghatározott korlátozás nem vonatkozik azon nehéz tehergépkocsira, amely az úti céljával vagy a kiindulási helyével azonos – vagy ha ez nem lehetséges, akkor azzal szomszédos – vármegyében</w:t>
      </w:r>
    </w:p>
    <w:p w14:paraId="1E660BC1" w14:textId="77777777" w:rsidR="00053C97" w:rsidRPr="005952A7" w:rsidRDefault="00053C97" w:rsidP="00081600">
      <w:pPr>
        <w:numPr>
          <w:ilvl w:val="0"/>
          <w:numId w:val="47"/>
        </w:numPr>
        <w:jc w:val="both"/>
      </w:pPr>
      <w:r w:rsidRPr="005952A7">
        <w:lastRenderedPageBreak/>
        <w:t>a) áruszállítás érdekében az áru fel- vagy lerakásának vagy – különleges felépítményű jármű esetén – a felépítményével történő munkavégzés helyszínére vagy helyszínéről vagy</w:t>
      </w:r>
    </w:p>
    <w:p w14:paraId="4BDDB884" w14:textId="77777777" w:rsidR="00053C97" w:rsidRPr="005952A7" w:rsidRDefault="00053C97" w:rsidP="00081600">
      <w:pPr>
        <w:numPr>
          <w:ilvl w:val="0"/>
          <w:numId w:val="47"/>
        </w:numPr>
        <w:jc w:val="both"/>
      </w:pPr>
      <w:r w:rsidRPr="005952A7">
        <w:t>b) üzemben tartója telephelyére vagy telephelyéről</w:t>
      </w:r>
    </w:p>
    <w:p w14:paraId="13FC6BC9" w14:textId="77777777" w:rsidR="00053C97" w:rsidRPr="005952A7" w:rsidRDefault="00053C97" w:rsidP="00081600">
      <w:pPr>
        <w:jc w:val="both"/>
      </w:pPr>
      <w:r w:rsidRPr="005952A7">
        <w:t>közlekedik.”</w:t>
      </w:r>
    </w:p>
    <w:p w14:paraId="55BFAA9A" w14:textId="77777777" w:rsidR="00053C97" w:rsidRPr="005952A7" w:rsidRDefault="00053C97" w:rsidP="00081600">
      <w:pPr>
        <w:numPr>
          <w:ilvl w:val="0"/>
          <w:numId w:val="48"/>
        </w:numPr>
        <w:jc w:val="both"/>
      </w:pPr>
      <w:r w:rsidRPr="005952A7">
        <w:rPr>
          <w:b/>
          <w:bCs/>
        </w:rPr>
        <w:t>§ </w:t>
      </w:r>
      <w:r w:rsidRPr="005952A7">
        <w:t>A közúti közlekedés szabályairól szóló 1/1975. (II. 5.) KPM–BM együttes rendelet 14. § (12) bekezdésében a „köztisztasági és közegészségügyi feladat” szövegrész helyébe a „köztisztasági és közegészségügyi feladat, közútkezelői feladat” szöveg lép.</w:t>
      </w:r>
    </w:p>
    <w:p w14:paraId="3500B2B5" w14:textId="77777777" w:rsidR="00053C97" w:rsidRPr="005952A7" w:rsidRDefault="00053C97" w:rsidP="00081600">
      <w:pPr>
        <w:jc w:val="both"/>
      </w:pPr>
      <w:r w:rsidRPr="005952A7">
        <w:rPr>
          <w:b/>
          <w:bCs/>
        </w:rPr>
        <w:t> </w:t>
      </w:r>
    </w:p>
    <w:p w14:paraId="76D49EA5" w14:textId="77777777" w:rsidR="00053C97" w:rsidRPr="005952A7" w:rsidRDefault="00053C97" w:rsidP="00081600">
      <w:pPr>
        <w:jc w:val="both"/>
      </w:pPr>
      <w:r w:rsidRPr="005952A7">
        <w:rPr>
          <w:b/>
          <w:bCs/>
        </w:rPr>
        <w:t>433/2025. (XII. 23.) Korm. rendelete közlekedési tárgyú kormányrendeletek módosításáról</w:t>
      </w:r>
    </w:p>
    <w:p w14:paraId="55D7186D" w14:textId="77777777" w:rsidR="00053C97" w:rsidRPr="005952A7" w:rsidRDefault="00053C97" w:rsidP="00081600">
      <w:pPr>
        <w:jc w:val="both"/>
      </w:pPr>
      <w:r w:rsidRPr="005952A7">
        <w:t>[1] A rendelet célja a jogalkalmazói pontosítások átvezetése a közúti közlekedési előéleti pontrendszerrel összefüggésben, a CEMT engedélyekkel, a Vasúti Pályakapacitás Elosztó Szervezet, valamint a tiszta közúti járművek beszerzésével összefüggésben.</w:t>
      </w:r>
    </w:p>
    <w:p w14:paraId="37D0EA6F" w14:textId="77777777" w:rsidR="00053C97" w:rsidRPr="005952A7" w:rsidRDefault="00053C97" w:rsidP="00081600">
      <w:pPr>
        <w:jc w:val="both"/>
      </w:pPr>
      <w:r w:rsidRPr="005952A7">
        <w:t>[2] A rendelet emellett a Közlekedési Szakértői Testület megszüntetésével összefüggő módosításokat tartalmazza.</w:t>
      </w:r>
    </w:p>
    <w:p w14:paraId="64BE802F" w14:textId="77777777" w:rsidR="00053C97" w:rsidRPr="005952A7" w:rsidRDefault="00053C97" w:rsidP="00081600">
      <w:pPr>
        <w:jc w:val="both"/>
      </w:pPr>
      <w:r w:rsidRPr="005952A7">
        <w:t>Módosul:</w:t>
      </w:r>
    </w:p>
    <w:p w14:paraId="7B487F6F" w14:textId="77777777" w:rsidR="00053C97" w:rsidRPr="005952A7" w:rsidRDefault="00053C97" w:rsidP="00081600">
      <w:pPr>
        <w:numPr>
          <w:ilvl w:val="0"/>
          <w:numId w:val="49"/>
        </w:numPr>
        <w:jc w:val="both"/>
      </w:pPr>
      <w:r w:rsidRPr="005952A7">
        <w:rPr>
          <w:b/>
          <w:bCs/>
        </w:rPr>
        <w:t>A közúti közlekedési előéleti pontrendszerről szóló 2000. évi CXXVIII. törvény végrehajtásáról szóló 236/2000. (XII. 23.) Korm. rendelet</w:t>
      </w:r>
    </w:p>
    <w:p w14:paraId="274DC8E6" w14:textId="77777777" w:rsidR="00053C97" w:rsidRPr="005952A7" w:rsidRDefault="00053C97" w:rsidP="00081600">
      <w:pPr>
        <w:numPr>
          <w:ilvl w:val="0"/>
          <w:numId w:val="49"/>
        </w:numPr>
        <w:jc w:val="both"/>
      </w:pPr>
      <w:r w:rsidRPr="005952A7">
        <w:rPr>
          <w:b/>
          <w:bCs/>
        </w:rPr>
        <w:t>A díj ellenében végzett közúti árutovábbítási, a saját számlás áruszállítási, valamint az autóbusszal díj ellenében végzett személyszállítási és a saját számlás személyszállítási tevékenységről, továbbá az ezekkel összefüggő jogszabályok módosításáról szóló 261/2011. (XII. 7.) Korm. rendelet</w:t>
      </w:r>
    </w:p>
    <w:p w14:paraId="6E20F7E5" w14:textId="77777777" w:rsidR="00053C97" w:rsidRPr="005952A7" w:rsidRDefault="00053C97" w:rsidP="00081600">
      <w:pPr>
        <w:numPr>
          <w:ilvl w:val="0"/>
          <w:numId w:val="49"/>
        </w:numPr>
        <w:jc w:val="both"/>
      </w:pPr>
      <w:r w:rsidRPr="005952A7">
        <w:rPr>
          <w:b/>
          <w:bCs/>
        </w:rPr>
        <w:t>A közúti árufuvarozáshoz, személyszállításhoz és a közúti közlekedéshez kapcsolódó egyes rendelkezések megsértése esetén kiszabható bírságok összegéről, valamint a bírságolással összefüggő hatósági feladatokról szóló 156/2009. (VII. 29.) Korm. rendelet</w:t>
      </w:r>
    </w:p>
    <w:p w14:paraId="01D2EBF4" w14:textId="77777777" w:rsidR="00053C97" w:rsidRPr="005952A7" w:rsidRDefault="00053C97" w:rsidP="00081600">
      <w:pPr>
        <w:jc w:val="both"/>
      </w:pPr>
      <w:r w:rsidRPr="005952A7">
        <w:rPr>
          <w:b/>
          <w:bCs/>
        </w:rPr>
        <w:t>35/2025. (XII. 19.) ÉKM rendelete </w:t>
      </w:r>
      <w:r w:rsidRPr="005952A7">
        <w:t>egyes</w:t>
      </w:r>
      <w:r w:rsidRPr="005952A7">
        <w:rPr>
          <w:b/>
          <w:bCs/>
        </w:rPr>
        <w:t> közlekedési </w:t>
      </w:r>
      <w:r w:rsidRPr="005952A7">
        <w:t>tárgyú miniszteri rendeletek jogharmonizációs kötelezettség teljesítésével összefüggő módosításáról</w:t>
      </w:r>
    </w:p>
    <w:p w14:paraId="13B2A884" w14:textId="77777777" w:rsidR="00053C97" w:rsidRPr="005952A7" w:rsidRDefault="00053C97" w:rsidP="00081600">
      <w:pPr>
        <w:jc w:val="both"/>
      </w:pPr>
      <w:r w:rsidRPr="005952A7">
        <w:t>[1] A módosítás célja a közlekedési területet érintő jogharmonizációs kötelezettség teljesítése.</w:t>
      </w:r>
    </w:p>
    <w:p w14:paraId="47F77E43" w14:textId="77777777" w:rsidR="00053C97" w:rsidRPr="005952A7" w:rsidRDefault="00053C97" w:rsidP="00081600">
      <w:pPr>
        <w:jc w:val="both"/>
      </w:pPr>
      <w:r w:rsidRPr="005952A7">
        <w:t>Módosul:</w:t>
      </w:r>
    </w:p>
    <w:p w14:paraId="7CB3A48E" w14:textId="77777777" w:rsidR="00053C97" w:rsidRPr="005952A7" w:rsidRDefault="00053C97" w:rsidP="00081600">
      <w:pPr>
        <w:numPr>
          <w:ilvl w:val="0"/>
          <w:numId w:val="50"/>
        </w:numPr>
        <w:jc w:val="both"/>
      </w:pPr>
      <w:r w:rsidRPr="005952A7">
        <w:t>A tengeri hajók bejelentkezési és bejelentési kötelezettségéről szóló </w:t>
      </w:r>
      <w:r w:rsidRPr="005952A7">
        <w:rPr>
          <w:b/>
          <w:bCs/>
        </w:rPr>
        <w:t>54/2011. (X. 19.) NFM</w:t>
      </w:r>
      <w:r w:rsidRPr="005952A7">
        <w:t> </w:t>
      </w:r>
      <w:r w:rsidRPr="005952A7">
        <w:rPr>
          <w:b/>
          <w:bCs/>
        </w:rPr>
        <w:t>rendelet</w:t>
      </w:r>
    </w:p>
    <w:p w14:paraId="12BCE216" w14:textId="77777777" w:rsidR="00053C97" w:rsidRPr="005952A7" w:rsidRDefault="00053C97" w:rsidP="00081600">
      <w:pPr>
        <w:numPr>
          <w:ilvl w:val="0"/>
          <w:numId w:val="50"/>
        </w:numPr>
        <w:jc w:val="both"/>
      </w:pPr>
      <w:r w:rsidRPr="005952A7">
        <w:lastRenderedPageBreak/>
        <w:t>Az Európai Gazdasági Térség valamely tagállamának tengeri kikötőjébe érkező vagy onnan induló tengeri hajókra vonatkozó nyilatkozattételi kötelezettség teljesítéséről szóló </w:t>
      </w:r>
      <w:r w:rsidRPr="005952A7">
        <w:rPr>
          <w:b/>
          <w:bCs/>
        </w:rPr>
        <w:t>46/2012. (VIII. 6.) NFM rendelet</w:t>
      </w:r>
    </w:p>
    <w:p w14:paraId="733A1B43" w14:textId="77777777" w:rsidR="00053C97" w:rsidRPr="005952A7" w:rsidRDefault="00053C97" w:rsidP="00081600">
      <w:pPr>
        <w:numPr>
          <w:ilvl w:val="0"/>
          <w:numId w:val="50"/>
        </w:numPr>
        <w:jc w:val="both"/>
      </w:pPr>
      <w:r w:rsidRPr="005952A7">
        <w:t>Az intelligens közlekedési rendszerek fejlesztésének és üzemeltetésének általános feltételeiről, valamint más közlekedési módokhoz való kapcsolódásáról szóló </w:t>
      </w:r>
      <w:r w:rsidRPr="005952A7">
        <w:rPr>
          <w:b/>
          <w:bCs/>
        </w:rPr>
        <w:t>48/2012. (VIII. 23.) NFM rendelet</w:t>
      </w:r>
    </w:p>
    <w:p w14:paraId="1734DF2A" w14:textId="77777777" w:rsidR="00053C97" w:rsidRPr="005952A7" w:rsidRDefault="00053C97" w:rsidP="00081600">
      <w:pPr>
        <w:numPr>
          <w:ilvl w:val="0"/>
          <w:numId w:val="50"/>
        </w:numPr>
        <w:jc w:val="both"/>
      </w:pPr>
      <w:r w:rsidRPr="005952A7">
        <w:t>A légijármű és a repülőeszköz személyzet, valamint a repülésüzemi tiszt képzéséről, vizsgáztatásáról, engedélyeiről és a képzésükben részt vevő képző szervezetek engedélyezéséről szóló </w:t>
      </w:r>
      <w:r w:rsidRPr="005952A7">
        <w:rPr>
          <w:b/>
          <w:bCs/>
        </w:rPr>
        <w:t>53/2016. (XII. 16.) NFM rendelet</w:t>
      </w:r>
    </w:p>
    <w:p w14:paraId="6262119E" w14:textId="77777777" w:rsidR="00053C97" w:rsidRPr="005952A7" w:rsidRDefault="00053C97" w:rsidP="00081600">
      <w:pPr>
        <w:numPr>
          <w:ilvl w:val="0"/>
          <w:numId w:val="50"/>
        </w:numPr>
        <w:jc w:val="both"/>
      </w:pPr>
      <w:r w:rsidRPr="005952A7">
        <w:t>A Nemzeti Hozzáférési Pontról és a közúti közlekedési információs szolgáltatásokról szóló </w:t>
      </w:r>
      <w:r w:rsidRPr="005952A7">
        <w:rPr>
          <w:b/>
          <w:bCs/>
        </w:rPr>
        <w:t>27/2019. (VIII. 26.) ITM rendelet</w:t>
      </w:r>
    </w:p>
    <w:p w14:paraId="674ABF8D" w14:textId="77777777" w:rsidR="00053C97" w:rsidRPr="005952A7" w:rsidRDefault="00053C97" w:rsidP="00081600">
      <w:pPr>
        <w:numPr>
          <w:ilvl w:val="0"/>
          <w:numId w:val="51"/>
        </w:numPr>
        <w:jc w:val="both"/>
      </w:pPr>
      <w:r w:rsidRPr="005952A7">
        <w:rPr>
          <w:b/>
          <w:bCs/>
        </w:rPr>
        <w:t>MEGÚJULÓ FORRÁSOKBÓL SZÁRMAZÓ VILLAMOS ENERGIA</w:t>
      </w:r>
    </w:p>
    <w:p w14:paraId="39A3664E" w14:textId="77777777" w:rsidR="00053C97" w:rsidRPr="005952A7" w:rsidRDefault="00053C97" w:rsidP="00081600">
      <w:pPr>
        <w:jc w:val="both"/>
      </w:pPr>
      <w:r w:rsidRPr="005952A7">
        <w:rPr>
          <w:b/>
          <w:bCs/>
        </w:rPr>
        <w:t>487/2025. (XII. 31.) Korm. rendelet a zöldtöltés-igazolási rendszerről</w:t>
      </w:r>
    </w:p>
    <w:p w14:paraId="4C988F42" w14:textId="77777777" w:rsidR="00053C97" w:rsidRPr="005952A7" w:rsidRDefault="00053C97" w:rsidP="00081600">
      <w:pPr>
        <w:jc w:val="both"/>
      </w:pPr>
      <w:r w:rsidRPr="005952A7">
        <w:t xml:space="preserve">[1] A zöldtöltés-igazolási rendszer célja a közúti közlekedési ágazat érdekeltté tétele a megújuló forrásokból származó villamos energia minél nagyobb arányú hasznosításában. Bevezetése újabb alternatívát tesz elérhetővé a megújulóüzemanyagrészarány teljesítéséhez, valamint bevételi lehetőséget teremt az elektromos töltőberendezés üzemeltetőknek. Az intézkedés hozzájárul az elektromos töltőhálózat kiépítésének, fejlesztésének megtérüléséhez, előmozdítja az </w:t>
      </w:r>
      <w:proofErr w:type="spellStart"/>
      <w:r w:rsidRPr="005952A7">
        <w:t>elektromobilitás</w:t>
      </w:r>
      <w:proofErr w:type="spellEnd"/>
      <w:r w:rsidRPr="005952A7">
        <w:t xml:space="preserve"> további elterjedését és a megújuló villamos energia még szélesebb körű felhasználását.</w:t>
      </w:r>
    </w:p>
    <w:p w14:paraId="13BCB76A" w14:textId="77777777" w:rsidR="00053C97" w:rsidRPr="005952A7" w:rsidRDefault="00053C97" w:rsidP="00081600">
      <w:pPr>
        <w:numPr>
          <w:ilvl w:val="0"/>
          <w:numId w:val="52"/>
        </w:numPr>
        <w:jc w:val="both"/>
      </w:pPr>
      <w:r w:rsidRPr="005952A7">
        <w:rPr>
          <w:b/>
          <w:bCs/>
        </w:rPr>
        <w:t>MINIMÁLBÉR</w:t>
      </w:r>
    </w:p>
    <w:p w14:paraId="49D50837" w14:textId="77777777" w:rsidR="00053C97" w:rsidRPr="005952A7" w:rsidRDefault="00053C97" w:rsidP="00081600">
      <w:pPr>
        <w:jc w:val="both"/>
      </w:pPr>
      <w:r w:rsidRPr="005952A7">
        <w:rPr>
          <w:b/>
          <w:bCs/>
        </w:rPr>
        <w:t>426/2025. (XII. 23.) Korm. rendelet a kötelező legkisebb munkabér (minimálbér) és a garantált bérminimum megállapításáról</w:t>
      </w:r>
    </w:p>
    <w:p w14:paraId="0CA9145A" w14:textId="77777777" w:rsidR="00053C97" w:rsidRPr="005952A7" w:rsidRDefault="00053C97" w:rsidP="00081600">
      <w:pPr>
        <w:jc w:val="both"/>
      </w:pPr>
      <w:r w:rsidRPr="005952A7">
        <w:t>[1] E rendelet célja, hogy meghatározza a 2026. január 1. napjától alkalmazandó kötelező legkisebb munkabér (minimálbér) és a garantált bérminimum összegét.</w:t>
      </w:r>
    </w:p>
    <w:p w14:paraId="4D7E8986" w14:textId="77777777" w:rsidR="00053C97" w:rsidRPr="005952A7" w:rsidRDefault="00053C97" w:rsidP="00081600">
      <w:pPr>
        <w:numPr>
          <w:ilvl w:val="0"/>
          <w:numId w:val="53"/>
        </w:numPr>
        <w:jc w:val="both"/>
      </w:pPr>
      <w:r w:rsidRPr="005952A7">
        <w:t>§ (1) A teljes munkaidőben foglalkoztatott munkavállaló részére megállapított alapbér kötelező legkisebb összege (minimálbér) a teljes munkaidő teljesítése esetén 2026. január 1-jétől havibér alkalmazása esetén 322 800 forint, hetibér alkalmazása esetén 74 210 forint, napibér alkalmazása esetén 14 850 forint, órabér alkalmazása esetén 1856 forint.</w:t>
      </w:r>
    </w:p>
    <w:p w14:paraId="0A6EC8CD" w14:textId="77777777" w:rsidR="00053C97" w:rsidRPr="005952A7" w:rsidRDefault="00053C97" w:rsidP="00081600">
      <w:pPr>
        <w:jc w:val="both"/>
      </w:pPr>
      <w:r w:rsidRPr="005952A7">
        <w:t>(2) Az (1) bekezdésben meghatározottaktól eltérően a legalább középfokú iskolai végzettséget vagy középfokú szakképzettséget igénylő munkakörben foglalkoztatott munkavállaló részére alapbérként megállapított garantált bérminimum a teljes munkaidő teljesítése esetén 2026. január 1-jétől havibér alkalmazása esetén 373 200 forint, hetibér alkalmazása esetén 85 800 forint, napibér alkalmazása esetén 17 160 forint, órabér alkalmazása esetén 2145 forint.</w:t>
      </w:r>
    </w:p>
    <w:p w14:paraId="571A2242" w14:textId="77777777" w:rsidR="00053C97" w:rsidRPr="005952A7" w:rsidRDefault="00053C97" w:rsidP="00081600">
      <w:pPr>
        <w:jc w:val="both"/>
      </w:pPr>
      <w:r w:rsidRPr="005952A7">
        <w:lastRenderedPageBreak/>
        <w:t>(3) Teljesítménybérezésnél a teljesítménykövetelmények százszázalékos és a teljes munkaidő teljesítése esetén a teljes munkaidőben foglalkoztatott munkavállaló havi munkabérének (tiszta teljesítménybér, illetve garantált bér és teljesítménytől függő mozgóbér együttes)</w:t>
      </w:r>
    </w:p>
    <w:p w14:paraId="20A12A40" w14:textId="77777777" w:rsidR="00053C97" w:rsidRPr="005952A7" w:rsidRDefault="00053C97" w:rsidP="00081600">
      <w:pPr>
        <w:numPr>
          <w:ilvl w:val="0"/>
          <w:numId w:val="54"/>
        </w:numPr>
        <w:jc w:val="both"/>
      </w:pPr>
      <w:r w:rsidRPr="005952A7">
        <w:t>a) az (1) bekezdés szerinti kötelező legkisebb összege 2026. január 1-jétől 322 800 forint,</w:t>
      </w:r>
    </w:p>
    <w:p w14:paraId="61DE9EC8" w14:textId="77777777" w:rsidR="00053C97" w:rsidRPr="005952A7" w:rsidRDefault="00053C97" w:rsidP="00081600">
      <w:pPr>
        <w:numPr>
          <w:ilvl w:val="0"/>
          <w:numId w:val="54"/>
        </w:numPr>
        <w:jc w:val="both"/>
      </w:pPr>
      <w:r w:rsidRPr="005952A7">
        <w:t>b) a (2) bekezdés szerinti garantált bérminimum összege 2026. január 1-jétől 373 200 forint.</w:t>
      </w:r>
    </w:p>
    <w:p w14:paraId="347E4E13" w14:textId="77777777" w:rsidR="00053C97" w:rsidRPr="005952A7" w:rsidRDefault="00053C97" w:rsidP="00081600">
      <w:pPr>
        <w:jc w:val="both"/>
      </w:pPr>
      <w:r w:rsidRPr="005952A7">
        <w:t>(4) Az (1) és a (2) bekezdésben meghatározott órabértételt, ha a teljes munkaidő napi 8 óránál</w:t>
      </w:r>
    </w:p>
    <w:p w14:paraId="6C860C8F" w14:textId="77777777" w:rsidR="00053C97" w:rsidRPr="005952A7" w:rsidRDefault="00053C97" w:rsidP="00081600">
      <w:pPr>
        <w:numPr>
          <w:ilvl w:val="0"/>
          <w:numId w:val="55"/>
        </w:numPr>
        <w:jc w:val="both"/>
      </w:pPr>
      <w:r w:rsidRPr="005952A7">
        <w:t>a) hosszabb [a munka törvénykönyvéről szóló 2012. évi I. törvény (a továbbiakban: Mt.) 92. § (2) bekezdése], arányosan csökkentett mértékben,</w:t>
      </w:r>
    </w:p>
    <w:p w14:paraId="6D9CCC19" w14:textId="77777777" w:rsidR="00053C97" w:rsidRPr="005952A7" w:rsidRDefault="00053C97" w:rsidP="00081600">
      <w:pPr>
        <w:numPr>
          <w:ilvl w:val="0"/>
          <w:numId w:val="55"/>
        </w:numPr>
        <w:jc w:val="both"/>
      </w:pPr>
      <w:r w:rsidRPr="005952A7">
        <w:t>b) rövidebb [Mt. 92. § (4) bekezdése], arányosan növelt mértékben</w:t>
      </w:r>
    </w:p>
    <w:p w14:paraId="334EC88E" w14:textId="77777777" w:rsidR="00053C97" w:rsidRPr="005952A7" w:rsidRDefault="00053C97" w:rsidP="00081600">
      <w:pPr>
        <w:jc w:val="both"/>
      </w:pPr>
      <w:r w:rsidRPr="005952A7">
        <w:t>kell figyelembe venni.</w:t>
      </w:r>
    </w:p>
    <w:p w14:paraId="7070B198" w14:textId="77777777" w:rsidR="00053C97" w:rsidRPr="005952A7" w:rsidRDefault="00053C97" w:rsidP="00081600">
      <w:pPr>
        <w:jc w:val="both"/>
      </w:pPr>
      <w:r w:rsidRPr="005952A7">
        <w:t>(5) Részmunkaidő esetén</w:t>
      </w:r>
    </w:p>
    <w:p w14:paraId="2E5A1566" w14:textId="77777777" w:rsidR="00053C97" w:rsidRPr="005952A7" w:rsidRDefault="00053C97" w:rsidP="00081600">
      <w:pPr>
        <w:numPr>
          <w:ilvl w:val="0"/>
          <w:numId w:val="56"/>
        </w:numPr>
        <w:jc w:val="both"/>
      </w:pPr>
      <w:r w:rsidRPr="005952A7">
        <w:t>a) az (</w:t>
      </w:r>
      <w:proofErr w:type="gramStart"/>
      <w:r w:rsidRPr="005952A7">
        <w:t>1)–</w:t>
      </w:r>
      <w:proofErr w:type="gramEnd"/>
      <w:r w:rsidRPr="005952A7">
        <w:t>(3) bekezdésben meghatározott havi, heti és napi bértételt a munkaidő eltérő mértékével arányosan csökkentve,</w:t>
      </w:r>
    </w:p>
    <w:p w14:paraId="50F3A339" w14:textId="77777777" w:rsidR="00053C97" w:rsidRPr="005952A7" w:rsidRDefault="00053C97" w:rsidP="00081600">
      <w:pPr>
        <w:numPr>
          <w:ilvl w:val="0"/>
          <w:numId w:val="56"/>
        </w:numPr>
        <w:jc w:val="both"/>
      </w:pPr>
      <w:r w:rsidRPr="005952A7">
        <w:t>b) az (1) és a (2) bekezdésben meghatározott órabértételt az ott szereplő összeggel, illetve annak (4) bekezdés szerint arányosan változó összegével</w:t>
      </w:r>
    </w:p>
    <w:p w14:paraId="2DC9B240" w14:textId="77777777" w:rsidR="00053C97" w:rsidRPr="005952A7" w:rsidRDefault="00053C97" w:rsidP="00081600">
      <w:pPr>
        <w:jc w:val="both"/>
      </w:pPr>
      <w:r w:rsidRPr="005952A7">
        <w:rPr>
          <w:b/>
          <w:bCs/>
        </w:rPr>
        <w:t> </w:t>
      </w:r>
    </w:p>
    <w:p w14:paraId="2DC81459" w14:textId="77777777" w:rsidR="00053C97" w:rsidRPr="005952A7" w:rsidRDefault="00053C97" w:rsidP="00081600">
      <w:pPr>
        <w:numPr>
          <w:ilvl w:val="0"/>
          <w:numId w:val="57"/>
        </w:numPr>
        <w:jc w:val="both"/>
      </w:pPr>
      <w:r w:rsidRPr="005952A7">
        <w:rPr>
          <w:b/>
          <w:bCs/>
        </w:rPr>
        <w:t>MUNKABIZTONSÁGI ELŐÍRÁSOK </w:t>
      </w:r>
      <w:r w:rsidRPr="005952A7">
        <w:rPr>
          <w:b/>
          <w:bCs/>
          <w:i/>
          <w:iCs/>
        </w:rPr>
        <w:t>(</w:t>
      </w:r>
      <w:r w:rsidRPr="005952A7">
        <w:rPr>
          <w:i/>
          <w:iCs/>
        </w:rPr>
        <w:t>részletesebben jelen hónap végén</w:t>
      </w:r>
      <w:r w:rsidRPr="005952A7">
        <w:rPr>
          <w:b/>
          <w:bCs/>
          <w:i/>
          <w:iCs/>
        </w:rPr>
        <w:t>)</w:t>
      </w:r>
    </w:p>
    <w:p w14:paraId="6FC15EAA" w14:textId="77777777" w:rsidR="00053C97" w:rsidRPr="005952A7" w:rsidRDefault="00053C97" w:rsidP="00081600">
      <w:pPr>
        <w:jc w:val="both"/>
      </w:pPr>
      <w:r w:rsidRPr="005952A7">
        <w:rPr>
          <w:b/>
          <w:bCs/>
        </w:rPr>
        <w:t>408/2025. (XII. 19.) Korm. rendelete foglalkoztatási tárgyú kormányrendeletek módosításáról</w:t>
      </w:r>
    </w:p>
    <w:p w14:paraId="685992C5" w14:textId="77777777" w:rsidR="00053C97" w:rsidRPr="005952A7" w:rsidRDefault="00053C97" w:rsidP="00081600">
      <w:pPr>
        <w:jc w:val="both"/>
      </w:pPr>
      <w:r w:rsidRPr="005952A7">
        <w:t>[1] E rendelet egyik célja a munkabiztonsági szakértői tevékenység engedélyezési feltételeinek és a munkabiztonsági szakértői területek aktualizálása, a munkabiztonsági szakértői </w:t>
      </w:r>
      <w:r w:rsidRPr="005952A7">
        <w:rPr>
          <w:b/>
          <w:bCs/>
        </w:rPr>
        <w:t>jogosultsági vizsga és továbbképzési kötelezettség bevezetése.</w:t>
      </w:r>
    </w:p>
    <w:p w14:paraId="4F6088E0" w14:textId="77777777" w:rsidR="00053C97" w:rsidRPr="005952A7" w:rsidRDefault="00053C97" w:rsidP="00081600">
      <w:pPr>
        <w:jc w:val="both"/>
      </w:pPr>
      <w:r w:rsidRPr="005952A7">
        <w:rPr>
          <w:i/>
          <w:iCs/>
        </w:rPr>
        <w:t>Jogosultságok száma csökkent (összevonások), van új jogosultság: 15. </w:t>
      </w:r>
      <w:r w:rsidRPr="005952A7">
        <w:rPr>
          <w:b/>
          <w:bCs/>
          <w:i/>
          <w:iCs/>
        </w:rPr>
        <w:t>Munkahelyi kémiai</w:t>
      </w:r>
      <w:r w:rsidRPr="005952A7">
        <w:rPr>
          <w:i/>
          <w:iCs/>
        </w:rPr>
        <w:t> </w:t>
      </w:r>
      <w:r w:rsidRPr="005952A7">
        <w:rPr>
          <w:b/>
          <w:bCs/>
          <w:i/>
          <w:iCs/>
        </w:rPr>
        <w:t>biztonság</w:t>
      </w:r>
      <w:r w:rsidRPr="005952A7">
        <w:rPr>
          <w:i/>
          <w:iCs/>
        </w:rPr>
        <w:t>, és megszűnt: Hírközlés és elektronika technológiája és eszközeinek biztonsága.</w:t>
      </w:r>
    </w:p>
    <w:p w14:paraId="456FD623" w14:textId="77777777" w:rsidR="00053C97" w:rsidRPr="005952A7" w:rsidRDefault="00053C97" w:rsidP="00081600">
      <w:pPr>
        <w:numPr>
          <w:ilvl w:val="0"/>
          <w:numId w:val="58"/>
        </w:numPr>
        <w:jc w:val="both"/>
      </w:pPr>
      <w:r w:rsidRPr="005952A7">
        <w:rPr>
          <w:b/>
          <w:bCs/>
        </w:rPr>
        <w:t>MUNKÁSSZÁLLÁS ÉPÍTÉS</w:t>
      </w:r>
    </w:p>
    <w:p w14:paraId="6E76D19B" w14:textId="77777777" w:rsidR="00053C97" w:rsidRPr="005952A7" w:rsidRDefault="00053C97" w:rsidP="00081600">
      <w:pPr>
        <w:jc w:val="both"/>
      </w:pPr>
      <w:r w:rsidRPr="005952A7">
        <w:rPr>
          <w:b/>
          <w:bCs/>
        </w:rPr>
        <w:t>478/2025. (XII. 31.) Korm. rendelet a munkaerőpiaci mobilitást elősegítő munkásszállás építéséhez nyújtható támogatásról szóló 23/2017. (II. 3.) Korm. rendelet módosításáról</w:t>
      </w:r>
    </w:p>
    <w:p w14:paraId="5F541FCB" w14:textId="77777777" w:rsidR="00053C97" w:rsidRPr="005952A7" w:rsidRDefault="00053C97" w:rsidP="00081600">
      <w:pPr>
        <w:jc w:val="both"/>
      </w:pPr>
      <w:r w:rsidRPr="005952A7">
        <w:t>[1] A módosítás célja a rendelet fogalommeghatározásának kiegészítése a jogalkalmazási tapasztalatokkal összefüggésben.</w:t>
      </w:r>
    </w:p>
    <w:p w14:paraId="39548B95" w14:textId="77777777" w:rsidR="00053C97" w:rsidRPr="005952A7" w:rsidRDefault="00053C97" w:rsidP="00081600">
      <w:pPr>
        <w:numPr>
          <w:ilvl w:val="0"/>
          <w:numId w:val="59"/>
        </w:numPr>
        <w:jc w:val="both"/>
      </w:pPr>
      <w:r w:rsidRPr="005952A7">
        <w:rPr>
          <w:b/>
          <w:bCs/>
        </w:rPr>
        <w:lastRenderedPageBreak/>
        <w:t>OTTHON MEGTEREMTÉSE</w:t>
      </w:r>
    </w:p>
    <w:p w14:paraId="7B7BAEFD" w14:textId="77777777" w:rsidR="00053C97" w:rsidRPr="005952A7" w:rsidRDefault="00053C97" w:rsidP="00081600">
      <w:pPr>
        <w:jc w:val="both"/>
      </w:pPr>
      <w:r w:rsidRPr="005952A7">
        <w:rPr>
          <w:b/>
          <w:bCs/>
        </w:rPr>
        <w:t>440/2025. (XII. 23.) Korm. rendelet az Otthontámogatásról szóló 361/2025. (XI. 25.) Korm. rendelet módosításáról</w:t>
      </w:r>
    </w:p>
    <w:p w14:paraId="52F51446" w14:textId="77777777" w:rsidR="00053C97" w:rsidRPr="005952A7" w:rsidRDefault="00053C97" w:rsidP="00081600">
      <w:pPr>
        <w:jc w:val="both"/>
      </w:pPr>
      <w:r w:rsidRPr="005952A7">
        <w:t>[1] Magyarország Kormánya – azon otthonteremtési és lakhatás-segítő, valamint családpolitikai intézkedései keretében, hogy minden magyar család szert tehessen saját otthonra – kihirdette az Otthontámogatásról szóló 361/2025. (XI. 25.) Korm. rendeletet.</w:t>
      </w:r>
    </w:p>
    <w:p w14:paraId="1F179EB8" w14:textId="77777777" w:rsidR="00053C97" w:rsidRPr="005952A7" w:rsidRDefault="00053C97" w:rsidP="00081600">
      <w:pPr>
        <w:jc w:val="both"/>
      </w:pPr>
      <w:r w:rsidRPr="005952A7">
        <w:t>[2] Szükségessé vált a bevett egyház vagy annak belső egyházi jogi személye, az egyházak hitéleti és közcélú tevékenységének anyagi feltételeiről szóló 1997. évi CXXIV. törvény 6. § (6) bekezdése hatálya alá tartozó szervezet, illetve a közfeladatot ellátó közérdekű vagyonkezelő alapítvány által foglalkoztatott személyek jogosultsági szabályainak egyértelműsítése. Ezenkívül az Otthontámogatásra vonatkozó eljárási szabályok kis terjedelmű pontosításának szükségessége is felmerült.</w:t>
      </w:r>
    </w:p>
    <w:p w14:paraId="6830B1CA" w14:textId="77777777" w:rsidR="00053C97" w:rsidRPr="005952A7" w:rsidRDefault="00053C97" w:rsidP="00081600">
      <w:pPr>
        <w:numPr>
          <w:ilvl w:val="0"/>
          <w:numId w:val="60"/>
        </w:numPr>
        <w:jc w:val="both"/>
      </w:pPr>
      <w:r w:rsidRPr="005952A7">
        <w:rPr>
          <w:b/>
          <w:bCs/>
        </w:rPr>
        <w:t>§ </w:t>
      </w:r>
      <w:r w:rsidRPr="005952A7">
        <w:t xml:space="preserve">Az Otthontámogatásról szóló 361/2025. (XI. 25.) Korm. rendelet (a továbbiakban: R.) 1. §-a </w:t>
      </w:r>
      <w:proofErr w:type="spellStart"/>
      <w:r w:rsidRPr="005952A7">
        <w:t>a</w:t>
      </w:r>
      <w:proofErr w:type="spellEnd"/>
      <w:r w:rsidRPr="005952A7">
        <w:t xml:space="preserve"> következő (1a) bekezdéssel egészül ki:</w:t>
      </w:r>
    </w:p>
    <w:p w14:paraId="2F216E05" w14:textId="77777777" w:rsidR="00053C97" w:rsidRPr="005952A7" w:rsidRDefault="00053C97" w:rsidP="00081600">
      <w:pPr>
        <w:jc w:val="both"/>
      </w:pPr>
      <w:r w:rsidRPr="005952A7">
        <w:t xml:space="preserve">„(1a) Az (1) bekezdés b) pont </w:t>
      </w:r>
      <w:proofErr w:type="spellStart"/>
      <w:proofErr w:type="gramStart"/>
      <w:r w:rsidRPr="005952A7">
        <w:t>ba</w:t>
      </w:r>
      <w:proofErr w:type="spellEnd"/>
      <w:r w:rsidRPr="005952A7">
        <w:t>)–</w:t>
      </w:r>
      <w:proofErr w:type="spellStart"/>
      <w:proofErr w:type="gramEnd"/>
      <w:r w:rsidRPr="005952A7">
        <w:t>bc</w:t>
      </w:r>
      <w:proofErr w:type="spellEnd"/>
      <w:r w:rsidRPr="005952A7">
        <w:t>) alpontja szerinti – az (1) bekezdés b) pont nyitó szövegrészében megjelöltek közül valamely intézményt fenntartó – szervezetnél foglalkoztatott személy is Otthontámogatásra jogosult.”</w:t>
      </w:r>
    </w:p>
    <w:p w14:paraId="30869547" w14:textId="77777777" w:rsidR="00053C97" w:rsidRPr="005952A7" w:rsidRDefault="00053C97" w:rsidP="00081600">
      <w:pPr>
        <w:numPr>
          <w:ilvl w:val="0"/>
          <w:numId w:val="61"/>
        </w:numPr>
        <w:jc w:val="both"/>
      </w:pPr>
      <w:r w:rsidRPr="005952A7">
        <w:rPr>
          <w:b/>
          <w:bCs/>
        </w:rPr>
        <w:t>§ </w:t>
      </w:r>
      <w:r w:rsidRPr="005952A7">
        <w:t>Az R. 1. § (4) bekezdés a) pontja helyébe a következő rendelkezés lép:</w:t>
      </w:r>
    </w:p>
    <w:p w14:paraId="36198801" w14:textId="77777777" w:rsidR="00053C97" w:rsidRPr="005952A7" w:rsidRDefault="00053C97" w:rsidP="00081600">
      <w:pPr>
        <w:jc w:val="both"/>
      </w:pPr>
      <w:r w:rsidRPr="005952A7">
        <w:rPr>
          <w:i/>
          <w:iCs/>
        </w:rPr>
        <w:t>(Nem jogosult az Otthontámogatásra)</w:t>
      </w:r>
    </w:p>
    <w:p w14:paraId="0C836595" w14:textId="77777777" w:rsidR="00053C97" w:rsidRPr="005952A7" w:rsidRDefault="00053C97" w:rsidP="00081600">
      <w:pPr>
        <w:jc w:val="both"/>
      </w:pPr>
      <w:r w:rsidRPr="005952A7">
        <w:t xml:space="preserve">„a) az a személy, aki az (1) bekezdés </w:t>
      </w:r>
      <w:proofErr w:type="gramStart"/>
      <w:r w:rsidRPr="005952A7">
        <w:t>a)–</w:t>
      </w:r>
      <w:proofErr w:type="gramEnd"/>
      <w:r w:rsidRPr="005952A7">
        <w:t>j) pontja szerinti szervezet részére kizárólag megbízási vagy vállalkozási szerződés keretében lát el tevékenységet, kivéve a lelkiismereti és vallásszabadság jogáról, valamint az egyházak, vallásfelekezetek és vallási közösségek jogállásáról szóló 2011. évi CCVI. törvény végrehajtásáról szóló 231/2019. (X. 4.) Korm. rendelet 28. § (1) bekezdés b) pontja szerinti tevékenységet végző személy,”</w:t>
      </w:r>
    </w:p>
    <w:p w14:paraId="27DCC917" w14:textId="77777777" w:rsidR="00053C97" w:rsidRPr="005952A7" w:rsidRDefault="00053C97" w:rsidP="00081600">
      <w:pPr>
        <w:numPr>
          <w:ilvl w:val="0"/>
          <w:numId w:val="62"/>
        </w:numPr>
        <w:jc w:val="both"/>
      </w:pPr>
      <w:r w:rsidRPr="005952A7">
        <w:rPr>
          <w:b/>
          <w:bCs/>
        </w:rPr>
        <w:t>§ </w:t>
      </w:r>
      <w:r w:rsidRPr="005952A7">
        <w:t xml:space="preserve">Az R. 4. §-a </w:t>
      </w:r>
      <w:proofErr w:type="spellStart"/>
      <w:r w:rsidRPr="005952A7">
        <w:t>a</w:t>
      </w:r>
      <w:proofErr w:type="spellEnd"/>
      <w:r w:rsidRPr="005952A7">
        <w:t xml:space="preserve"> következő (11a) bekezdéssel egészül ki:</w:t>
      </w:r>
    </w:p>
    <w:p w14:paraId="5C1B4787" w14:textId="77777777" w:rsidR="00053C97" w:rsidRPr="005952A7" w:rsidRDefault="00053C97" w:rsidP="00081600">
      <w:pPr>
        <w:jc w:val="both"/>
      </w:pPr>
      <w:r w:rsidRPr="005952A7">
        <w:t>„(11a) Ha az Otthontámogatásra jogosult 1. melléklet 1. pont 1.2.3. alpontja szerinti adóstársa a (11) bekezdés szerinti foglalkoztató foglalkoztatottja, akkor az Otthontámogatásra jogosult által az 1. melléklet szerinti kérelemben az adóstársára vonatkozóan megjelölt adatokat az adóstárs foglalkoztatójára vonatkozó adatok nélkül adja át az Otthontámogatásra jogosult foglalkoztatója részére. Az Otthontámogatásra jogosult foglalkoztatója az Otthontámogatásra jogosult adóstársának foglalkoztatójára vonatkozó adatok nélkül teljesíti adatszolgáltatását a Kincstár részére.”</w:t>
      </w:r>
    </w:p>
    <w:p w14:paraId="1D93ED85" w14:textId="77777777" w:rsidR="00053C97" w:rsidRPr="005952A7" w:rsidRDefault="00053C97" w:rsidP="00081600">
      <w:pPr>
        <w:numPr>
          <w:ilvl w:val="0"/>
          <w:numId w:val="63"/>
        </w:numPr>
        <w:jc w:val="both"/>
      </w:pPr>
      <w:r w:rsidRPr="005952A7">
        <w:rPr>
          <w:b/>
          <w:bCs/>
        </w:rPr>
        <w:t>§ </w:t>
      </w:r>
      <w:r w:rsidRPr="005952A7">
        <w:t>Az R. 10. § (4) bekezdése helyébe a következő rendelkezés lép:</w:t>
      </w:r>
    </w:p>
    <w:p w14:paraId="4F0BDB3C" w14:textId="77777777" w:rsidR="00053C97" w:rsidRPr="005952A7" w:rsidRDefault="00053C97" w:rsidP="00081600">
      <w:pPr>
        <w:jc w:val="both"/>
      </w:pPr>
      <w:r w:rsidRPr="005952A7">
        <w:t xml:space="preserve">„(4) Azon 4. § (4) bekezdés a) pontja szerinti igénybejelentések tekintetében, ahol az adós és az adóstárs házastársak a 8. § (4) bekezdés a) pont </w:t>
      </w:r>
      <w:proofErr w:type="spellStart"/>
      <w:r w:rsidRPr="005952A7">
        <w:t>aa</w:t>
      </w:r>
      <w:proofErr w:type="spellEnd"/>
      <w:r w:rsidRPr="005952A7">
        <w:t xml:space="preserve">) alpontja alapján ugyanazon </w:t>
      </w:r>
      <w:r w:rsidRPr="005952A7">
        <w:lastRenderedPageBreak/>
        <w:t>lakáskölcsön-szerződésre saját jogukon igénylik az Otthontámogatást, de a lakáskölcsön-szerződésből a hátralévő teljes futamidőre fennálló összes törlesztőrészlet összege kevesebb, mint a teljes keretösszeg kétszerese, a kettejük által igényelt Otthontámogatás összege nem haladhatja meg a lakáskölcsön-szerződésből a hátralévő teljes futamidőre fennálló összes törlesztőrészlet összegét.”</w:t>
      </w:r>
    </w:p>
    <w:p w14:paraId="14E6776C" w14:textId="77777777" w:rsidR="00053C97" w:rsidRPr="005952A7" w:rsidRDefault="00053C97" w:rsidP="00081600">
      <w:pPr>
        <w:numPr>
          <w:ilvl w:val="0"/>
          <w:numId w:val="64"/>
        </w:numPr>
        <w:jc w:val="both"/>
      </w:pPr>
      <w:r w:rsidRPr="005952A7">
        <w:rPr>
          <w:b/>
          <w:bCs/>
        </w:rPr>
        <w:t>§ </w:t>
      </w:r>
      <w:r w:rsidRPr="005952A7">
        <w:t>Az R.</w:t>
      </w:r>
    </w:p>
    <w:p w14:paraId="68802FEA" w14:textId="77777777" w:rsidR="00053C97" w:rsidRPr="005952A7" w:rsidRDefault="00053C97" w:rsidP="00081600">
      <w:pPr>
        <w:numPr>
          <w:ilvl w:val="0"/>
          <w:numId w:val="64"/>
        </w:numPr>
        <w:jc w:val="both"/>
      </w:pPr>
      <w:r w:rsidRPr="005952A7">
        <w:t xml:space="preserve">a) 1. § (1) bekezdés c) pontjában az „álló, valamint a” szövegrész helyébe az „álló, vagy </w:t>
      </w:r>
      <w:proofErr w:type="spellStart"/>
      <w:proofErr w:type="gramStart"/>
      <w:r w:rsidRPr="005952A7">
        <w:t>a”szöveg</w:t>
      </w:r>
      <w:proofErr w:type="spellEnd"/>
      <w:proofErr w:type="gramEnd"/>
      <w:r w:rsidRPr="005952A7">
        <w:t>,</w:t>
      </w:r>
    </w:p>
    <w:p w14:paraId="18BB215E" w14:textId="77777777" w:rsidR="00053C97" w:rsidRPr="005952A7" w:rsidRDefault="00053C97" w:rsidP="00081600">
      <w:pPr>
        <w:numPr>
          <w:ilvl w:val="0"/>
          <w:numId w:val="64"/>
        </w:numPr>
        <w:jc w:val="both"/>
      </w:pPr>
      <w:r w:rsidRPr="005952A7">
        <w:t>b) 3. § (2) bekezdésében a „tartozó, fenntartóval” szövegrész helyébe a „tartozó, 1. § (1) bekezdés a) pontja szerinti önkormányzati alrendszerbe tartozó fenntartóval rendelkező és az 1. § (1) bekezdés b) pontja szerinti fenntartóval” szöveg,</w:t>
      </w:r>
    </w:p>
    <w:p w14:paraId="5DFBC234" w14:textId="77777777" w:rsidR="00053C97" w:rsidRPr="005952A7" w:rsidRDefault="00053C97" w:rsidP="00081600">
      <w:pPr>
        <w:numPr>
          <w:ilvl w:val="0"/>
          <w:numId w:val="64"/>
        </w:numPr>
        <w:jc w:val="both"/>
      </w:pPr>
      <w:r w:rsidRPr="005952A7">
        <w:t>c) 10. § (1) bekezdésében a „lakáskölcsön-szerződésben előírt” szövegrész helyébe a „lakáskölcsön-szerződésből eredő” szöveg,</w:t>
      </w:r>
    </w:p>
    <w:p w14:paraId="1E56216E" w14:textId="77777777" w:rsidR="00053C97" w:rsidRPr="005952A7" w:rsidRDefault="00053C97" w:rsidP="00081600">
      <w:pPr>
        <w:numPr>
          <w:ilvl w:val="0"/>
          <w:numId w:val="64"/>
        </w:numPr>
        <w:jc w:val="both"/>
      </w:pPr>
      <w:r w:rsidRPr="005952A7">
        <w:t>d) 10. § (2) bekezdés a) pontjában az „Otthontámogatás teljes keretösszegét, ha a lakáskölcsön-szerződésből fennálló törlesztőrészletek összege” szövegrész helyébe az „Otthontámogatás 2026. évi teljes keretösszegét, ha a lakáskölcsön-szerződésből a hátralévő teljes futamidőre fennálló összes törlesztőrészlet összege” szöveg</w:t>
      </w:r>
    </w:p>
    <w:p w14:paraId="694D38F3" w14:textId="77777777" w:rsidR="00053C97" w:rsidRPr="005952A7" w:rsidRDefault="00053C97" w:rsidP="00081600">
      <w:pPr>
        <w:jc w:val="both"/>
      </w:pPr>
      <w:r w:rsidRPr="005952A7">
        <w:t>lép.</w:t>
      </w:r>
    </w:p>
    <w:p w14:paraId="528EA0C3" w14:textId="77777777" w:rsidR="00053C97" w:rsidRPr="005952A7" w:rsidRDefault="00053C97" w:rsidP="00081600">
      <w:pPr>
        <w:jc w:val="both"/>
      </w:pPr>
      <w:r w:rsidRPr="005952A7">
        <w:rPr>
          <w:b/>
          <w:bCs/>
        </w:rPr>
        <w:t> </w:t>
      </w:r>
    </w:p>
    <w:p w14:paraId="44BA348D" w14:textId="77777777" w:rsidR="00053C97" w:rsidRPr="005952A7" w:rsidRDefault="00053C97" w:rsidP="00081600">
      <w:pPr>
        <w:jc w:val="both"/>
      </w:pPr>
      <w:r w:rsidRPr="005952A7">
        <w:rPr>
          <w:b/>
          <w:bCs/>
        </w:rPr>
        <w:t>392/2025. (XII. 10.) Korm. rendelet az Otthon Start program keretében biztosított FIX 3%-os lakáshitelről szóló </w:t>
      </w:r>
      <w:hyperlink r:id="rId33" w:tgtFrame="_blank" w:history="1">
        <w:r w:rsidRPr="005952A7">
          <w:rPr>
            <w:rStyle w:val="Hiperhivatkozs"/>
            <w:b/>
            <w:bCs/>
          </w:rPr>
          <w:t>227/2025. (VII. 31.) Korm. rendelet</w:t>
        </w:r>
      </w:hyperlink>
      <w:r w:rsidRPr="005952A7">
        <w:rPr>
          <w:b/>
          <w:bCs/>
        </w:rPr>
        <w:t> módosításáról</w:t>
      </w:r>
    </w:p>
    <w:p w14:paraId="367EEBA7" w14:textId="77777777" w:rsidR="00053C97" w:rsidRPr="005952A7" w:rsidRDefault="00053C97" w:rsidP="00081600">
      <w:pPr>
        <w:jc w:val="both"/>
      </w:pPr>
      <w:r w:rsidRPr="005952A7">
        <w:t>[1] A Kormány célja, hogy a FIX 3%-os kölcsönt a lehető legtöbb elsőlakás-vásárló igénybe tudja venni.</w:t>
      </w:r>
    </w:p>
    <w:p w14:paraId="3E2324C2" w14:textId="77777777" w:rsidR="00053C97" w:rsidRPr="005952A7" w:rsidRDefault="00053C97" w:rsidP="00081600">
      <w:pPr>
        <w:jc w:val="both"/>
      </w:pPr>
      <w:r w:rsidRPr="005952A7">
        <w:t>[2] Ennek érdekében az Otthon Start program immáron külterületi lakóházak megvásárlására is igényelhetővé válik, amely révén több tízezerrel nő a program keretében elérhető lakáskínálat.</w:t>
      </w:r>
    </w:p>
    <w:p w14:paraId="6545FE11" w14:textId="77777777" w:rsidR="00053C97" w:rsidRPr="005952A7" w:rsidRDefault="00053C97" w:rsidP="00081600">
      <w:pPr>
        <w:jc w:val="both"/>
      </w:pPr>
      <w:r w:rsidRPr="005952A7">
        <w:rPr>
          <w:b/>
          <w:bCs/>
        </w:rPr>
        <w:t>1.</w:t>
      </w:r>
      <w:r w:rsidRPr="005952A7">
        <w:rPr>
          <w:rFonts w:ascii="Arial" w:hAnsi="Arial" w:cs="Arial"/>
          <w:b/>
          <w:bCs/>
        </w:rPr>
        <w:t> </w:t>
      </w:r>
      <w:r w:rsidRPr="005952A7">
        <w:rPr>
          <w:rFonts w:ascii="Aptos" w:hAnsi="Aptos" w:cs="Aptos"/>
          <w:b/>
          <w:bCs/>
        </w:rPr>
        <w:t>§</w:t>
      </w:r>
      <w:r w:rsidRPr="005952A7">
        <w:t> Hatályát veszti az Otthon Start program keretében biztosított FIX 3%-os lakáshitelről szóló </w:t>
      </w:r>
      <w:hyperlink r:id="rId34" w:tgtFrame="_blank" w:history="1">
        <w:r w:rsidRPr="005952A7">
          <w:rPr>
            <w:rStyle w:val="Hiperhivatkozs"/>
            <w:b/>
            <w:bCs/>
          </w:rPr>
          <w:t>227/2025. (VII. 31.) Korm. rendelet 1. § (2) bekezdés</w:t>
        </w:r>
      </w:hyperlink>
      <w:r w:rsidRPr="005952A7">
        <w:t xml:space="preserve">ében a </w:t>
      </w:r>
      <w:proofErr w:type="gramStart"/>
      <w:r w:rsidRPr="005952A7">
        <w:t>„ ,</w:t>
      </w:r>
      <w:proofErr w:type="gramEnd"/>
      <w:r w:rsidRPr="005952A7">
        <w:t xml:space="preserve"> belterületi” szövegrész.</w:t>
      </w:r>
    </w:p>
    <w:p w14:paraId="4930B8FA" w14:textId="77777777" w:rsidR="00053C97" w:rsidRPr="005952A7" w:rsidRDefault="00053C97" w:rsidP="00081600">
      <w:pPr>
        <w:jc w:val="both"/>
      </w:pPr>
      <w:r w:rsidRPr="005952A7">
        <w:rPr>
          <w:b/>
          <w:bCs/>
        </w:rPr>
        <w:t> </w:t>
      </w:r>
    </w:p>
    <w:p w14:paraId="6D3530C0" w14:textId="77777777" w:rsidR="00053C97" w:rsidRPr="005952A7" w:rsidRDefault="00053C97" w:rsidP="00081600">
      <w:pPr>
        <w:jc w:val="both"/>
      </w:pPr>
      <w:r w:rsidRPr="005952A7">
        <w:rPr>
          <w:b/>
          <w:bCs/>
        </w:rPr>
        <w:t>377/2025. (XII. 1.) Korm. rendelet az Otthon Start program keretében biztosított FIX 3%-os hitelprogram feltételeit teljesítő lakások építésére irányuló építési beruházások kiemelt beruházássá és a kiemelt beruházással összefüggő közigazgatási hatósági ügyek kiemelt jelentőségű üggyé nyilvánításáról szóló 335/2025. (X. 30.) Korm. rendelet módosításáról</w:t>
      </w:r>
    </w:p>
    <w:p w14:paraId="2C9C1F1A" w14:textId="77777777" w:rsidR="00053C97" w:rsidRPr="005952A7" w:rsidRDefault="00053C97" w:rsidP="00081600">
      <w:pPr>
        <w:jc w:val="both"/>
      </w:pPr>
      <w:r w:rsidRPr="005952A7">
        <w:lastRenderedPageBreak/>
        <w:t>[1] A Kormány célja az Otthon Start program feltételeit teljesítő építési beruházások megvalósításának elősegítése az ilyen építési beruházás kiemelt beruházássá és az ezzel összefüggő közigazgatási hatósági ügyek kiemelt jelentőségű üggyé nyilvánításával. A Kormány ezen intézkedése jelentősen hozzájárul a fiatalok első lakáshoz jutását elősegítő kormányzati célkitűzés megvalósításához.</w:t>
      </w:r>
    </w:p>
    <w:p w14:paraId="7C61EAE7" w14:textId="77777777" w:rsidR="00053C97" w:rsidRPr="005952A7" w:rsidRDefault="00053C97" w:rsidP="00081600">
      <w:pPr>
        <w:numPr>
          <w:ilvl w:val="0"/>
          <w:numId w:val="65"/>
        </w:numPr>
        <w:jc w:val="both"/>
      </w:pPr>
      <w:r w:rsidRPr="005952A7">
        <w:rPr>
          <w:b/>
          <w:bCs/>
        </w:rPr>
        <w:t>ROZSDAÖVEZET</w:t>
      </w:r>
    </w:p>
    <w:p w14:paraId="537DA48A" w14:textId="77777777" w:rsidR="00053C97" w:rsidRPr="005952A7" w:rsidRDefault="00053C97" w:rsidP="00081600">
      <w:pPr>
        <w:jc w:val="both"/>
      </w:pPr>
      <w:r w:rsidRPr="005952A7">
        <w:rPr>
          <w:b/>
          <w:bCs/>
        </w:rPr>
        <w:t>376/2025. (XII. 1.) Korm. rendelet a rozsdaövezeti akcióterületek kijelöléséről és egyes akcióterületeken megvalósuló beruházásokra irányadó sajátos követelményekről szóló </w:t>
      </w:r>
      <w:hyperlink r:id="rId35" w:tgtFrame="_blank" w:history="1">
        <w:r w:rsidRPr="005952A7">
          <w:rPr>
            <w:rStyle w:val="Hiperhivatkozs"/>
            <w:b/>
            <w:bCs/>
          </w:rPr>
          <w:t>619/2021. (XI. 8.) Korm. rendelet</w:t>
        </w:r>
      </w:hyperlink>
      <w:r w:rsidRPr="005952A7">
        <w:rPr>
          <w:b/>
          <w:bCs/>
        </w:rPr>
        <w:t> módosításáról</w:t>
      </w:r>
    </w:p>
    <w:p w14:paraId="161E2F75" w14:textId="77777777" w:rsidR="00053C97" w:rsidRPr="005952A7" w:rsidRDefault="00053C97" w:rsidP="00081600">
      <w:pPr>
        <w:jc w:val="both"/>
      </w:pPr>
      <w:r w:rsidRPr="005952A7">
        <w:t>[1] A Kormány célja, hogy a jellemzően elhanyagolt, kihasználatlan, környezetszennyezéssel terhelt területek fejlesztésével egészséges, tiszta és környezetszennyezéstől mentes lakó- és munkahelyi környezet kerüljön kialakításra, így indokolt az érintett fejlesztések rozsdaövezeti akcióterületté történő kijelölése.</w:t>
      </w:r>
    </w:p>
    <w:p w14:paraId="1F0F4F82" w14:textId="77777777" w:rsidR="00053C97" w:rsidRPr="005952A7" w:rsidRDefault="00053C97" w:rsidP="00081600">
      <w:pPr>
        <w:numPr>
          <w:ilvl w:val="0"/>
          <w:numId w:val="66"/>
        </w:numPr>
        <w:jc w:val="both"/>
      </w:pPr>
      <w:r w:rsidRPr="005952A7">
        <w:rPr>
          <w:b/>
          <w:bCs/>
        </w:rPr>
        <w:t>„TELKES MÁRIA” EMLÉKÉRME</w:t>
      </w:r>
    </w:p>
    <w:p w14:paraId="2969E3F4" w14:textId="77777777" w:rsidR="00053C97" w:rsidRPr="005952A7" w:rsidRDefault="00053C97" w:rsidP="00081600">
      <w:pPr>
        <w:jc w:val="both"/>
      </w:pPr>
      <w:r w:rsidRPr="005952A7">
        <w:rPr>
          <w:b/>
          <w:bCs/>
        </w:rPr>
        <w:t>47/2025. (XII. 11.) MNB rendelet a „Telkes Mária” rézötvözetű emlékérme kibocsátásáról</w:t>
      </w:r>
    </w:p>
    <w:p w14:paraId="5E5AC42E" w14:textId="77777777" w:rsidR="00053C97" w:rsidRPr="005952A7" w:rsidRDefault="00053C97" w:rsidP="00081600">
      <w:pPr>
        <w:jc w:val="both"/>
      </w:pPr>
      <w:r w:rsidRPr="005952A7">
        <w:t>[1] A Magyar Nemzeti Bank – pénzkibocsátási jogkörében eljárva – rendszeresen bocsát ki emlékérméket, amelyeknek elsődleges szerepe nem a készpénzben teljesítendő fizetésekhez történő felhasználás, hanem történelmi és kulturális értékek közvetítése, a közfigyelem ezen értékekre való ráirányítása, ismeretterjesztés és a rajtuk megörökített személyről, eseményről, kiemelkedő évfordulóról való megemlékezés, tisztelgés.</w:t>
      </w:r>
    </w:p>
    <w:p w14:paraId="5B250FEC" w14:textId="77777777" w:rsidR="00053C97" w:rsidRPr="005952A7" w:rsidRDefault="00053C97" w:rsidP="00081600">
      <w:pPr>
        <w:jc w:val="both"/>
      </w:pPr>
      <w:r w:rsidRPr="005952A7">
        <w:t>[2] E rendelet célja rézötvözetű emlékérme kibocsátása Telkes Mária születésének 125. évfordulója alkalmából, </w:t>
      </w:r>
      <w:r w:rsidRPr="005952A7">
        <w:rPr>
          <w:b/>
          <w:bCs/>
        </w:rPr>
        <w:t>a magyar mérnökök, feltalálók technikai újdonságait, találmányait bemutató emlékérme-sorozat folytatásaként</w:t>
      </w:r>
      <w:r w:rsidRPr="005952A7">
        <w:t>.</w:t>
      </w:r>
    </w:p>
    <w:p w14:paraId="37E0AA33" w14:textId="77777777" w:rsidR="00053C97" w:rsidRPr="005952A7" w:rsidRDefault="00053C97" w:rsidP="00081600">
      <w:pPr>
        <w:jc w:val="both"/>
      </w:pPr>
      <w:r w:rsidRPr="005952A7">
        <w:rPr>
          <w:b/>
          <w:bCs/>
        </w:rPr>
        <w:t>2.</w:t>
      </w:r>
      <w:r w:rsidRPr="005952A7">
        <w:rPr>
          <w:rFonts w:ascii="Arial" w:hAnsi="Arial" w:cs="Arial"/>
          <w:b/>
          <w:bCs/>
        </w:rPr>
        <w:t> </w:t>
      </w:r>
      <w:r w:rsidRPr="005952A7">
        <w:rPr>
          <w:rFonts w:ascii="Aptos" w:hAnsi="Aptos" w:cs="Aptos"/>
          <w:b/>
          <w:bCs/>
        </w:rPr>
        <w:t>§</w:t>
      </w:r>
      <w:r w:rsidRPr="005952A7">
        <w:t> (2) Az emlékérme előlapján Telkes Mária találmányának, a napkályhának az ábrázolása látható, az előlap jobb felső sarkától a napkályha felé tartó stilizált napsugarakkal.</w:t>
      </w:r>
    </w:p>
    <w:p w14:paraId="40EE3BB9" w14:textId="77777777" w:rsidR="00053C97" w:rsidRPr="005952A7" w:rsidRDefault="00053C97" w:rsidP="00081600">
      <w:pPr>
        <w:jc w:val="both"/>
      </w:pPr>
      <w:r w:rsidRPr="005952A7">
        <w:t>(3) Az emlékérme hátlapján, bal oldalon Telkes Mária portréja, a portrétól jobbra az első napenergia hasznosításával fűtött kísérleti lakóház ábrázolása látható, a hátlap jobb felső sarkától a lakóház felé tartó stilizált napsugarakkal. A portré fölött, három sorban a „TELKES MÁRIA”, a „NAPKIRÁLYNŐ” és Telkes Mária születésének és halálának évét jelölő „1900–1995” felirat, a lakóház-ábrázolás alatt a „DOVERI NAPHÁZ” felirat olvasható</w:t>
      </w:r>
    </w:p>
    <w:p w14:paraId="0E75EFD8" w14:textId="77777777" w:rsidR="00053C97" w:rsidRPr="005952A7" w:rsidRDefault="00053C97" w:rsidP="00081600">
      <w:pPr>
        <w:numPr>
          <w:ilvl w:val="0"/>
          <w:numId w:val="67"/>
        </w:numPr>
        <w:jc w:val="both"/>
      </w:pPr>
      <w:r w:rsidRPr="005952A7">
        <w:rPr>
          <w:b/>
          <w:bCs/>
        </w:rPr>
        <w:t>VENDÉGMUNKÁS-TARTÓZKODÁSI ENGEDÉLYEK SZÁMÁRÓL</w:t>
      </w:r>
    </w:p>
    <w:p w14:paraId="5D7ED775" w14:textId="77777777" w:rsidR="00053C97" w:rsidRPr="005952A7" w:rsidRDefault="00053C97" w:rsidP="00081600">
      <w:pPr>
        <w:jc w:val="both"/>
      </w:pPr>
      <w:r w:rsidRPr="005952A7">
        <w:rPr>
          <w:b/>
          <w:bCs/>
        </w:rPr>
        <w:t>35/2025. (XII. 3.) NGM rendelet</w:t>
      </w:r>
      <w:r w:rsidRPr="005952A7">
        <w:t> a Magyarországon évente összesen kiadható foglalkoztatási célú tartózkodási engedélyek, valamint vendégmunkás-tartózkodási engedélyek számáról</w:t>
      </w:r>
    </w:p>
    <w:p w14:paraId="661C80DD" w14:textId="77777777" w:rsidR="00053C97" w:rsidRPr="005952A7" w:rsidRDefault="00053C97" w:rsidP="00081600">
      <w:pPr>
        <w:jc w:val="both"/>
      </w:pPr>
      <w:r w:rsidRPr="005952A7">
        <w:t xml:space="preserve">[1] A miniszteri rendelet megalkotása a hazai munkaerő védelme mellett a gazdaság működéséhez szükséges munkaerő rendelkezésre állását hivatott biztosítani, oly módon, </w:t>
      </w:r>
      <w:r w:rsidRPr="005952A7">
        <w:lastRenderedPageBreak/>
        <w:t>hogy a rendeletben meghatározott engedélyek éves számát a munkaerőpiaci igényekhez igazodóan határozza meg.</w:t>
      </w:r>
    </w:p>
    <w:p w14:paraId="6E88848F" w14:textId="77777777" w:rsidR="00053C97" w:rsidRPr="005952A7" w:rsidRDefault="00053C97" w:rsidP="00081600">
      <w:pPr>
        <w:numPr>
          <w:ilvl w:val="0"/>
          <w:numId w:val="68"/>
        </w:numPr>
        <w:jc w:val="both"/>
      </w:pPr>
      <w:r w:rsidRPr="005952A7">
        <w:rPr>
          <w:b/>
          <w:bCs/>
        </w:rPr>
        <w:t>§ </w:t>
      </w:r>
      <w:r w:rsidRPr="005952A7">
        <w:t>(1) A Magyarországon a 2026. évben munkavégzési célból – összevont kérelmezési eljárás keretében – kiadható foglalkoztatási célú tartózkodási engedélyek, valamint vendégmunkás-tartózkodási engedélyek legmagasabb száma 35 000.</w:t>
      </w:r>
    </w:p>
    <w:p w14:paraId="06525FD5" w14:textId="77777777" w:rsidR="00053C97" w:rsidRPr="005952A7" w:rsidRDefault="00053C97" w:rsidP="00081600">
      <w:pPr>
        <w:numPr>
          <w:ilvl w:val="0"/>
          <w:numId w:val="69"/>
        </w:numPr>
        <w:jc w:val="both"/>
      </w:pPr>
      <w:r w:rsidRPr="005952A7">
        <w:rPr>
          <w:b/>
          <w:bCs/>
        </w:rPr>
        <w:t>VÍZGAZDÁLKODÁSI HATÓSÁGI JOGKÖR</w:t>
      </w:r>
    </w:p>
    <w:p w14:paraId="213327DA" w14:textId="77777777" w:rsidR="00053C97" w:rsidRPr="005952A7" w:rsidRDefault="00053C97" w:rsidP="00081600">
      <w:pPr>
        <w:jc w:val="both"/>
      </w:pPr>
      <w:r w:rsidRPr="005952A7">
        <w:rPr>
          <w:b/>
          <w:bCs/>
        </w:rPr>
        <w:t>489/2025. (XII. 31.) Korm. rendelete a vízgazdálkodási hatósági jogkör gyakorlásáról szóló 72/1996. (V. 22.) Korm. rendelet és a különleges vízkészlet-gazdálkodási körzet felszín alatti vízhasználatainak egyes szabályairól szóló 221/2025. (VII. 24.) Korm. rendelet módosításáról</w:t>
      </w:r>
    </w:p>
    <w:p w14:paraId="428C95E2" w14:textId="77777777" w:rsidR="00053C97" w:rsidRPr="005952A7" w:rsidRDefault="00053C97" w:rsidP="00081600">
      <w:pPr>
        <w:jc w:val="both"/>
      </w:pPr>
      <w:r w:rsidRPr="005952A7">
        <w:t>[1] A Kormány célja, hogy a vízügyi hatósági végrehajtás rendszerében, a meghatározott cselekmény végrehajtásához</w:t>
      </w:r>
    </w:p>
    <w:p w14:paraId="265EE814" w14:textId="77777777" w:rsidR="00053C97" w:rsidRPr="005952A7" w:rsidRDefault="00053C97" w:rsidP="00081600">
      <w:pPr>
        <w:jc w:val="both"/>
      </w:pPr>
      <w:r w:rsidRPr="005952A7">
        <w:t>szükséges garanciális részletszabályok megállapításra kerüljenek, ezzel biztosítva a jogrendszer koherenciáját.</w:t>
      </w:r>
    </w:p>
    <w:p w14:paraId="21FA0D1A" w14:textId="77777777" w:rsidR="00053C97" w:rsidRPr="005952A7" w:rsidRDefault="00053C97" w:rsidP="00081600">
      <w:pPr>
        <w:jc w:val="both"/>
      </w:pPr>
      <w:r w:rsidRPr="005952A7">
        <w:t>[2] A Kormány a különleges vízkészlet-gazdálkodási körzet fenntartható vízhasználata, valamint a vízhasználók adminisztratív</w:t>
      </w:r>
    </w:p>
    <w:p w14:paraId="10D55D03" w14:textId="77777777" w:rsidR="00053C97" w:rsidRPr="005952A7" w:rsidRDefault="00053C97" w:rsidP="00081600">
      <w:pPr>
        <w:jc w:val="both"/>
      </w:pPr>
      <w:r w:rsidRPr="005952A7">
        <w:t>terheinek arányos csökkentése érdekében szükségesnek tartja a vízkivételhez kapcsolódó követelmények felülvizsgálatát</w:t>
      </w:r>
    </w:p>
    <w:p w14:paraId="645E0944" w14:textId="77777777" w:rsidR="00053C97" w:rsidRPr="005952A7" w:rsidRDefault="00053C97" w:rsidP="00081600">
      <w:pPr>
        <w:numPr>
          <w:ilvl w:val="0"/>
          <w:numId w:val="70"/>
        </w:numPr>
        <w:jc w:val="both"/>
      </w:pPr>
      <w:r w:rsidRPr="005952A7">
        <w:rPr>
          <w:b/>
          <w:bCs/>
        </w:rPr>
        <w:t>ZAJKIBOCSÁTÁS</w:t>
      </w:r>
    </w:p>
    <w:p w14:paraId="069652FE" w14:textId="77777777" w:rsidR="00053C97" w:rsidRPr="005952A7" w:rsidRDefault="00053C97" w:rsidP="00081600">
      <w:pPr>
        <w:jc w:val="both"/>
      </w:pPr>
      <w:r w:rsidRPr="005952A7">
        <w:rPr>
          <w:b/>
          <w:bCs/>
        </w:rPr>
        <w:t>36/2025. (XII. 23.) EM rendelete az egyes kültéri berendezések zajkibocsátásának korlátozásáról és a zajkibocsátás mérési módszeréről szóló 29/2001. (XII. 23.) KöM–GM együttes rendelet módosításáról</w:t>
      </w:r>
    </w:p>
    <w:p w14:paraId="4FFA9338" w14:textId="77777777" w:rsidR="00053C97" w:rsidRPr="005952A7" w:rsidRDefault="00053C97" w:rsidP="00081600">
      <w:pPr>
        <w:jc w:val="both"/>
      </w:pPr>
      <w:r w:rsidRPr="005952A7">
        <w:t>[1] E rendelet célja, hogy a kültéri használatra tervezett berendezések zajkibocsátásának megfelelőségértékelési módszereit a műszaki fejlődéshez igazítsa, a vonatkozó európai uniós szabályozással összhangban.</w:t>
      </w:r>
    </w:p>
    <w:p w14:paraId="5AEEA6FB" w14:textId="77777777" w:rsidR="00053C97" w:rsidRPr="005952A7" w:rsidRDefault="00053C97" w:rsidP="00081600">
      <w:pPr>
        <w:numPr>
          <w:ilvl w:val="0"/>
          <w:numId w:val="71"/>
        </w:numPr>
        <w:jc w:val="both"/>
      </w:pPr>
      <w:r w:rsidRPr="005952A7">
        <w:rPr>
          <w:b/>
          <w:bCs/>
        </w:rPr>
        <w:t>§ </w:t>
      </w:r>
      <w:r w:rsidRPr="005952A7">
        <w:t>Az egyes kültéri berendezések zajkibocsátásának korlátozásáról és a zajkibocsátás mérési módszeréről szóló 29/2001. (XII. 23.) KöM–GM együttes rendelet [a továbbiakban: 29/2001. (XII. 23.) KöM–GM együttes rendelet] 3. §-a helyébe a következő rendelkezés lép: „3. § A 4. § (2) bekezdésében foglalt kivétellel az adott berendezéstípus vizsgálatát a gyártó vagy annak az Európai Unióban letelepedett képviselője a 2024/1208 felhatalmazáson alapuló bizottsági rendelet szerint végzi el.”</w:t>
      </w:r>
    </w:p>
    <w:p w14:paraId="1088CAA5" w14:textId="77777777" w:rsidR="00053C97" w:rsidRPr="005952A7" w:rsidRDefault="00053C97" w:rsidP="00081600">
      <w:pPr>
        <w:numPr>
          <w:ilvl w:val="0"/>
          <w:numId w:val="71"/>
        </w:numPr>
        <w:jc w:val="both"/>
      </w:pPr>
      <w:r w:rsidRPr="005952A7">
        <w:rPr>
          <w:b/>
          <w:bCs/>
        </w:rPr>
        <w:t>§ </w:t>
      </w:r>
      <w:r w:rsidRPr="005952A7">
        <w:t xml:space="preserve">(1) A 29/2001. (XII. 23.) KöM–GM együttes rendelet 4. §-a </w:t>
      </w:r>
      <w:proofErr w:type="spellStart"/>
      <w:r w:rsidRPr="005952A7">
        <w:t>a</w:t>
      </w:r>
      <w:proofErr w:type="spellEnd"/>
      <w:r w:rsidRPr="005952A7">
        <w:t xml:space="preserve"> következő (2) bekezdéssel egészül ki:</w:t>
      </w:r>
    </w:p>
    <w:p w14:paraId="6AD2DF26" w14:textId="77777777" w:rsidR="00053C97" w:rsidRPr="005952A7" w:rsidRDefault="00053C97" w:rsidP="00081600">
      <w:pPr>
        <w:jc w:val="both"/>
      </w:pPr>
      <w:r w:rsidRPr="005952A7">
        <w:t xml:space="preserve">„(2) Amennyiben a 2024/1208 felhatalmazáson alapuló bizottsági rendelettel 2025. május 22. napjával bevezetett zajmérési módszer alkalmazásával az 1. számú mellékletben szereplő </w:t>
      </w:r>
      <w:r w:rsidRPr="005952A7">
        <w:lastRenderedPageBreak/>
        <w:t>valamely berendezés nem teljesíti a rá irányadó hangteljesítményszintet, de az e rendelet 2025. május 21. napján hatályos 2. számú mellékletben megállapított zajmérési módszerrel azt teljesíti, úgy az adott berendezéstípus vizsgálatát e rendelet 2025. május 21. napján hatályos 2. számú melléklete szerinti módszer alkalmazásával kell elvégezni.”</w:t>
      </w:r>
    </w:p>
    <w:p w14:paraId="36C7B263" w14:textId="77777777" w:rsidR="00053C97" w:rsidRPr="005952A7" w:rsidRDefault="00053C97" w:rsidP="00081600">
      <w:pPr>
        <w:jc w:val="both"/>
      </w:pPr>
      <w:r w:rsidRPr="005952A7">
        <w:t xml:space="preserve">(2) A 29/2001. (XII. 23.) KöM–GM együttes rendelet 4. §-a </w:t>
      </w:r>
      <w:proofErr w:type="spellStart"/>
      <w:r w:rsidRPr="005952A7">
        <w:t>a</w:t>
      </w:r>
      <w:proofErr w:type="spellEnd"/>
      <w:r w:rsidRPr="005952A7">
        <w:t xml:space="preserve"> következő (4) bekezdéssel egészül ki:</w:t>
      </w:r>
    </w:p>
    <w:p w14:paraId="261343ED" w14:textId="77777777" w:rsidR="00053C97" w:rsidRPr="005952A7" w:rsidRDefault="00053C97" w:rsidP="00081600">
      <w:pPr>
        <w:jc w:val="both"/>
      </w:pPr>
      <w:r w:rsidRPr="005952A7">
        <w:t>„(4) Ez a rendelet a kültéri használatra tervezett berendezések levegőben terjedő zajkibocsátásának mérésére szolgáló módszerek tekintetében történő módosításáról szóló, 2023. november 16-i (EU) 2024/1208 felhatalmazáson alapuló bizottsági rendelet végrehajtásához szükséges rendelkezéseket állapítja meg.”</w:t>
      </w:r>
    </w:p>
    <w:p w14:paraId="4C21AB45" w14:textId="77777777" w:rsidR="00053C97" w:rsidRPr="005952A7" w:rsidRDefault="00053C97" w:rsidP="00081600">
      <w:pPr>
        <w:numPr>
          <w:ilvl w:val="0"/>
          <w:numId w:val="72"/>
        </w:numPr>
        <w:jc w:val="both"/>
      </w:pPr>
      <w:r w:rsidRPr="005952A7">
        <w:rPr>
          <w:b/>
          <w:bCs/>
        </w:rPr>
        <w:t>§ </w:t>
      </w:r>
      <w:r w:rsidRPr="005952A7">
        <w:t>Hatályát veszti a 29/2001. (XII. 23.) KöM–GM együttes rendelet 2. számú melléklete.</w:t>
      </w:r>
    </w:p>
    <w:p w14:paraId="42B45D8B" w14:textId="77777777" w:rsidR="00053C97" w:rsidRPr="005952A7" w:rsidRDefault="00053C97" w:rsidP="00081600">
      <w:pPr>
        <w:jc w:val="both"/>
      </w:pPr>
      <w:r w:rsidRPr="005952A7">
        <w:rPr>
          <w:b/>
          <w:bCs/>
        </w:rPr>
        <w:t> </w:t>
      </w:r>
    </w:p>
    <w:p w14:paraId="1C75716B" w14:textId="77777777" w:rsidR="00053C97" w:rsidRPr="005952A7" w:rsidRDefault="00053C97" w:rsidP="00081600">
      <w:pPr>
        <w:jc w:val="both"/>
      </w:pPr>
      <w:r w:rsidRPr="005952A7">
        <w:rPr>
          <w:b/>
          <w:bCs/>
        </w:rPr>
        <w:t>MUNKABIZTONSÁGI ELŐÍRÁSOK 2025. 12. 21-től</w:t>
      </w:r>
    </w:p>
    <w:p w14:paraId="608CDA21" w14:textId="77777777" w:rsidR="00053C97" w:rsidRPr="005952A7" w:rsidRDefault="00053C97" w:rsidP="00081600">
      <w:pPr>
        <w:jc w:val="both"/>
      </w:pPr>
      <w:r w:rsidRPr="005952A7">
        <w:rPr>
          <w:b/>
          <w:bCs/>
        </w:rPr>
        <w:t>408/2025. (XII. 19.) Korm. rendelete foglalkoztatási tárgyú kormányrendeletek módosításáról</w:t>
      </w:r>
    </w:p>
    <w:p w14:paraId="1699100A" w14:textId="77777777" w:rsidR="00053C97" w:rsidRPr="005952A7" w:rsidRDefault="00053C97" w:rsidP="00081600">
      <w:pPr>
        <w:jc w:val="both"/>
      </w:pPr>
      <w:r w:rsidRPr="005952A7">
        <w:rPr>
          <w:b/>
          <w:bCs/>
        </w:rPr>
        <w:t>(</w:t>
      </w:r>
      <w:r w:rsidRPr="005952A7">
        <w:rPr>
          <w:i/>
          <w:iCs/>
        </w:rPr>
        <w:t>nem teljes)</w:t>
      </w:r>
    </w:p>
    <w:p w14:paraId="09090044" w14:textId="77777777" w:rsidR="00053C97" w:rsidRPr="005952A7" w:rsidRDefault="00053C97" w:rsidP="00081600">
      <w:pPr>
        <w:jc w:val="both"/>
      </w:pPr>
      <w:r w:rsidRPr="005952A7">
        <w:t>[1] E rendelet egyik célja a munkabiztonsági szakértői tevékenység engedélyezési feltételeinek és a munkabiztonsági szakértői területek aktualizálása, a munkabiztonsági szakértői jogosultsági vizsga és továbbképzési kötelezettség bevezetése.</w:t>
      </w:r>
    </w:p>
    <w:p w14:paraId="395BDFC2" w14:textId="77777777" w:rsidR="00053C97" w:rsidRPr="005952A7" w:rsidRDefault="00053C97" w:rsidP="00081600">
      <w:pPr>
        <w:jc w:val="both"/>
      </w:pPr>
      <w:r w:rsidRPr="005952A7">
        <w:t>[2] A munkavédelmi hatóság feladatkörének bővítésével összefüggésben, a jogszabályok közötti összhang megteremtése érdekében szükséges az új engedélyezési feladat kormányrendeleti szintű rögzítése is.</w:t>
      </w:r>
    </w:p>
    <w:p w14:paraId="14A3F204" w14:textId="77777777" w:rsidR="00053C97" w:rsidRPr="005952A7" w:rsidRDefault="00053C97" w:rsidP="00081600">
      <w:pPr>
        <w:jc w:val="both"/>
      </w:pPr>
      <w:r w:rsidRPr="005952A7">
        <w:t>[3] A jogszabály-módosítás célja, hogy a mobilitási támogatás feltételei jobban igazodjanak a tényleges működési körülményekhez, ezáltal biztosítva a konstrukció hatékonyabb megvalósulását.</w:t>
      </w:r>
    </w:p>
    <w:p w14:paraId="70884370" w14:textId="77777777" w:rsidR="00053C97" w:rsidRPr="005952A7" w:rsidRDefault="00053C97" w:rsidP="00081600">
      <w:pPr>
        <w:jc w:val="both"/>
      </w:pPr>
      <w:r w:rsidRPr="005952A7">
        <w:t>[4] E rendelet célja továbbá a munkaerőpiac stabilitásának elősegítése munkajogi szabályok betartására vonatkozó hatósági ellenőrzési kör bővítésével, ezzel ösztönözve a foglalkoztatók jogkövető magatartását az alapvető garanciális jogok érvényre juttatására. A foglalkoztatási szabályok garantálása a foglalkoztatottak oldaláról kiszámíthatóságot és stabilitást eredményez. E rendelet kiemeli a jogviszony megszűnésekor fennálló elszámolási kötelezettség fontosságát, azzal, hogy a kifizetést elmulasztó foglalkoztatóval szemben munkaügyi bírság alkalmazását teszi kötelezővé.</w:t>
      </w:r>
    </w:p>
    <w:p w14:paraId="36902489" w14:textId="77777777" w:rsidR="00053C97" w:rsidRPr="005952A7" w:rsidRDefault="00053C97" w:rsidP="00081600">
      <w:pPr>
        <w:jc w:val="both"/>
      </w:pPr>
      <w:r w:rsidRPr="005952A7">
        <w:t>[5] A munkavédelmi bírságszámítás módjának pontosítása a hatékony feladatellátást segíti elő.</w:t>
      </w:r>
    </w:p>
    <w:p w14:paraId="52D6778E" w14:textId="77777777" w:rsidR="00053C97" w:rsidRPr="005952A7" w:rsidRDefault="00053C97" w:rsidP="00081600">
      <w:pPr>
        <w:numPr>
          <w:ilvl w:val="0"/>
          <w:numId w:val="73"/>
        </w:numPr>
        <w:jc w:val="both"/>
      </w:pPr>
      <w:r w:rsidRPr="005952A7">
        <w:rPr>
          <w:b/>
          <w:bCs/>
        </w:rPr>
        <w:lastRenderedPageBreak/>
        <w:t>A munkabiztonsági szakértői tevékenységről szóló 354/2009. (XII. 30.) Korm. rendelet módosítása</w:t>
      </w:r>
    </w:p>
    <w:p w14:paraId="08B56FFC" w14:textId="77777777" w:rsidR="00053C97" w:rsidRPr="005952A7" w:rsidRDefault="00053C97" w:rsidP="00081600">
      <w:pPr>
        <w:numPr>
          <w:ilvl w:val="0"/>
          <w:numId w:val="73"/>
        </w:numPr>
        <w:jc w:val="both"/>
      </w:pPr>
      <w:r w:rsidRPr="005952A7">
        <w:rPr>
          <w:b/>
          <w:bCs/>
        </w:rPr>
        <w:t>§ </w:t>
      </w:r>
      <w:r w:rsidRPr="005952A7">
        <w:t>A munkabiztonsági szakértői tevékenységről szóló 354/2009. (XII. 30.) Korm. rendelet (a továbbiakban: 354/2009. Korm. rendelet) 1. §-a helyébe a következő rendelkezés lép:</w:t>
      </w:r>
    </w:p>
    <w:p w14:paraId="3395D184" w14:textId="77777777" w:rsidR="00053C97" w:rsidRPr="005952A7" w:rsidRDefault="00053C97" w:rsidP="00081600">
      <w:pPr>
        <w:jc w:val="both"/>
      </w:pPr>
      <w:r w:rsidRPr="005952A7">
        <w:t>„1. § A munkabiztonsági szakértői tevékenység folytatását a Magyar Mérnöki Kamara (a továbbiakban: MMK) területi mérnöki kamarái (a továbbiakban: engedélyező szerv) engedélyezik. A munkabiztonsági szakértői szakterületeket az 1. melléklet tartalmazza.”</w:t>
      </w:r>
    </w:p>
    <w:p w14:paraId="15938CEC" w14:textId="77777777" w:rsidR="00053C97" w:rsidRPr="005952A7" w:rsidRDefault="00053C97" w:rsidP="00081600">
      <w:pPr>
        <w:numPr>
          <w:ilvl w:val="0"/>
          <w:numId w:val="74"/>
        </w:numPr>
        <w:jc w:val="both"/>
      </w:pPr>
      <w:r w:rsidRPr="005952A7">
        <w:rPr>
          <w:b/>
          <w:bCs/>
        </w:rPr>
        <w:t>§ </w:t>
      </w:r>
      <w:r w:rsidRPr="005952A7">
        <w:t>A 354/2009. Korm. rendelet 2. §-a helyébe a következő rendelkezés lép:</w:t>
      </w:r>
    </w:p>
    <w:p w14:paraId="5891F6A6" w14:textId="77777777" w:rsidR="00053C97" w:rsidRPr="005952A7" w:rsidRDefault="00053C97" w:rsidP="00081600">
      <w:pPr>
        <w:jc w:val="both"/>
      </w:pPr>
      <w:r w:rsidRPr="005952A7">
        <w:t>„2. § (1) A kérelmező az engedély iránti kérelmet a lakóhelye szerint illetékes területi mérnöki kamaránál nyújtja be.</w:t>
      </w:r>
    </w:p>
    <w:p w14:paraId="72B031FE" w14:textId="77777777" w:rsidR="00053C97" w:rsidRPr="005952A7" w:rsidRDefault="00053C97" w:rsidP="00081600">
      <w:pPr>
        <w:jc w:val="both"/>
      </w:pPr>
      <w:r w:rsidRPr="005952A7">
        <w:t>(2) A kérelem tartalmazza</w:t>
      </w:r>
    </w:p>
    <w:p w14:paraId="6C7AC87E" w14:textId="77777777" w:rsidR="00053C97" w:rsidRPr="005952A7" w:rsidRDefault="00053C97" w:rsidP="00081600">
      <w:pPr>
        <w:numPr>
          <w:ilvl w:val="0"/>
          <w:numId w:val="75"/>
        </w:numPr>
        <w:jc w:val="both"/>
      </w:pPr>
      <w:r w:rsidRPr="005952A7">
        <w:t>a) a kérelmező nevét, címét, e-mail-címét, telefonszámát,</w:t>
      </w:r>
    </w:p>
    <w:p w14:paraId="3D6A8747" w14:textId="77777777" w:rsidR="00053C97" w:rsidRPr="005952A7" w:rsidRDefault="00053C97" w:rsidP="00081600">
      <w:pPr>
        <w:numPr>
          <w:ilvl w:val="0"/>
          <w:numId w:val="75"/>
        </w:numPr>
        <w:jc w:val="both"/>
      </w:pPr>
      <w:r w:rsidRPr="005952A7">
        <w:t>b) a kérelmező születési helyét, idejét, anyja nevét,</w:t>
      </w:r>
    </w:p>
    <w:p w14:paraId="3AD49239" w14:textId="77777777" w:rsidR="00053C97" w:rsidRPr="005952A7" w:rsidRDefault="00053C97" w:rsidP="00081600">
      <w:pPr>
        <w:numPr>
          <w:ilvl w:val="0"/>
          <w:numId w:val="75"/>
        </w:numPr>
        <w:jc w:val="both"/>
      </w:pPr>
      <w:r w:rsidRPr="005952A7">
        <w:t>c) a kérelmező kamarai tagsági számát, ha van, és</w:t>
      </w:r>
    </w:p>
    <w:p w14:paraId="07FA6FF9" w14:textId="77777777" w:rsidR="00053C97" w:rsidRPr="005952A7" w:rsidRDefault="00053C97" w:rsidP="00081600">
      <w:pPr>
        <w:numPr>
          <w:ilvl w:val="0"/>
          <w:numId w:val="75"/>
        </w:numPr>
        <w:jc w:val="both"/>
      </w:pPr>
      <w:r w:rsidRPr="005952A7">
        <w:t>d) az engedélyezni kért szakterület megnevezését.</w:t>
      </w:r>
    </w:p>
    <w:p w14:paraId="2DA66013" w14:textId="77777777" w:rsidR="00053C97" w:rsidRPr="005952A7" w:rsidRDefault="00053C97" w:rsidP="00081600">
      <w:pPr>
        <w:jc w:val="both"/>
      </w:pPr>
      <w:r w:rsidRPr="005952A7">
        <w:t>(3) Az engedély iránti kérelemhez mellékelni kell</w:t>
      </w:r>
    </w:p>
    <w:p w14:paraId="62C090B7" w14:textId="77777777" w:rsidR="00053C97" w:rsidRPr="005952A7" w:rsidRDefault="00053C97" w:rsidP="00081600">
      <w:pPr>
        <w:numPr>
          <w:ilvl w:val="0"/>
          <w:numId w:val="76"/>
        </w:numPr>
        <w:jc w:val="both"/>
      </w:pPr>
      <w:r w:rsidRPr="005952A7">
        <w:t>a) a szakirányú felsőfokú végzettséget igazoló oklevél vagy bizonyítvány másolatát, külföldi felsőoktatási intézmény által kiállított oklevél esetén annak magyar fordítását, valamint a honosításáról szóló iratot,</w:t>
      </w:r>
    </w:p>
    <w:p w14:paraId="107CB831" w14:textId="77777777" w:rsidR="00053C97" w:rsidRPr="005952A7" w:rsidRDefault="00053C97" w:rsidP="00081600">
      <w:pPr>
        <w:numPr>
          <w:ilvl w:val="0"/>
          <w:numId w:val="76"/>
        </w:numPr>
        <w:jc w:val="both"/>
      </w:pPr>
      <w:r w:rsidRPr="005952A7">
        <w:t>b) a kérelmezett szakterülettel összefüggő, az oklevél megszerzését követő szakirányú és munkabiztonsági gyakorlat feladatkörönként feltüntetett igazolását, amely tartalmazza a referenciamunkák intervallumát is, és</w:t>
      </w:r>
    </w:p>
    <w:p w14:paraId="1BB2DF02" w14:textId="77777777" w:rsidR="00053C97" w:rsidRPr="005952A7" w:rsidRDefault="00053C97" w:rsidP="00081600">
      <w:pPr>
        <w:numPr>
          <w:ilvl w:val="0"/>
          <w:numId w:val="76"/>
        </w:numPr>
        <w:jc w:val="both"/>
      </w:pPr>
      <w:r w:rsidRPr="005952A7">
        <w:t>c) a munkavédelemről szóló 1993. évi XCIII. törvény (a továbbiakban: Mvt.) 83. § (2) bekezdésében előírtak igazolását.</w:t>
      </w:r>
    </w:p>
    <w:p w14:paraId="382213D6" w14:textId="77777777" w:rsidR="00053C97" w:rsidRPr="005952A7" w:rsidRDefault="00053C97" w:rsidP="00081600">
      <w:pPr>
        <w:jc w:val="both"/>
      </w:pPr>
      <w:r w:rsidRPr="005952A7">
        <w:t xml:space="preserve">(4) Ha a kérelmező nem a felsőoktatási alapképzés műszaki, természettudományi vagy agrár </w:t>
      </w:r>
      <w:proofErr w:type="spellStart"/>
      <w:r w:rsidRPr="005952A7">
        <w:t>szakán</w:t>
      </w:r>
      <w:proofErr w:type="spellEnd"/>
      <w:r w:rsidRPr="005952A7">
        <w:t xml:space="preserve"> szerzett végzettséggel rendelkezik, akkor engedély iránti kérelmet az 1. melléklet 17. pontjában meghatározott szakterületre vonatkozóan nyújthat be.”</w:t>
      </w:r>
    </w:p>
    <w:p w14:paraId="0E5FD6DB" w14:textId="77777777" w:rsidR="00053C97" w:rsidRPr="005952A7" w:rsidRDefault="00053C97" w:rsidP="00081600">
      <w:pPr>
        <w:numPr>
          <w:ilvl w:val="0"/>
          <w:numId w:val="77"/>
        </w:numPr>
        <w:jc w:val="both"/>
      </w:pPr>
      <w:r w:rsidRPr="005952A7">
        <w:rPr>
          <w:b/>
          <w:bCs/>
        </w:rPr>
        <w:t>§ </w:t>
      </w:r>
      <w:r w:rsidRPr="005952A7">
        <w:t>A 354/2009. Korm. rendelet 3. §-a helyébe a következő rendelkezés lép:</w:t>
      </w:r>
    </w:p>
    <w:p w14:paraId="0DC2486F" w14:textId="77777777" w:rsidR="00053C97" w:rsidRPr="005952A7" w:rsidRDefault="00053C97" w:rsidP="00081600">
      <w:pPr>
        <w:jc w:val="both"/>
      </w:pPr>
      <w:r w:rsidRPr="005952A7">
        <w:t>„3. § (1) A kérelmezőnek</w:t>
      </w:r>
    </w:p>
    <w:p w14:paraId="716178A1" w14:textId="77777777" w:rsidR="00053C97" w:rsidRPr="005952A7" w:rsidRDefault="00053C97" w:rsidP="00081600">
      <w:pPr>
        <w:numPr>
          <w:ilvl w:val="0"/>
          <w:numId w:val="78"/>
        </w:numPr>
        <w:jc w:val="both"/>
      </w:pPr>
      <w:r w:rsidRPr="005952A7">
        <w:t>a) a választott szakterületen felsőfokú végzettséggel és annak megszerzésétől számított legalább 5 éves,</w:t>
      </w:r>
    </w:p>
    <w:p w14:paraId="435D9C11" w14:textId="77777777" w:rsidR="00053C97" w:rsidRPr="005952A7" w:rsidRDefault="00053C97" w:rsidP="00081600">
      <w:pPr>
        <w:jc w:val="both"/>
      </w:pPr>
      <w:r w:rsidRPr="005952A7">
        <w:lastRenderedPageBreak/>
        <w:t>a kérelmezett szakterülettel összefüggő szakirányú gyakorlattal és</w:t>
      </w:r>
    </w:p>
    <w:p w14:paraId="79392172" w14:textId="77777777" w:rsidR="00053C97" w:rsidRPr="005952A7" w:rsidRDefault="00053C97" w:rsidP="00081600">
      <w:pPr>
        <w:numPr>
          <w:ilvl w:val="0"/>
          <w:numId w:val="79"/>
        </w:numPr>
        <w:jc w:val="both"/>
      </w:pPr>
      <w:r w:rsidRPr="005952A7">
        <w:t>b) a munkavédelmi szakmai képesítések fokáról szóló miniszteri rendeletben meghatározott, a munkabiztonsági szaktevékenység ellátása szempontjából felsőfokú munkavédelmi szakmai képesítéssel és annak megszerzésétől számított legalább 5 éves, a kérelmezett szakterülettel összefüggő munkabiztonsági gyakorlattal kell rendelkeznie.</w:t>
      </w:r>
    </w:p>
    <w:p w14:paraId="1FC51A7C" w14:textId="77777777" w:rsidR="00053C97" w:rsidRPr="005952A7" w:rsidRDefault="00053C97" w:rsidP="00081600">
      <w:pPr>
        <w:jc w:val="both"/>
      </w:pPr>
      <w:r w:rsidRPr="005952A7">
        <w:t>(2) A képesítési követelmény teljesítésének vizsgálata során, ha az oklevélből az (1) bekezdés a) pontjában megjelölt szakterület, illetve az (1) bekezdés b) pontja szerinti képesítési szint nem állapítható meg, akkor</w:t>
      </w:r>
    </w:p>
    <w:p w14:paraId="6795DB7D" w14:textId="77777777" w:rsidR="00053C97" w:rsidRPr="005952A7" w:rsidRDefault="00053C97" w:rsidP="00081600">
      <w:pPr>
        <w:numPr>
          <w:ilvl w:val="0"/>
          <w:numId w:val="80"/>
        </w:numPr>
        <w:jc w:val="both"/>
      </w:pPr>
      <w:r w:rsidRPr="005952A7">
        <w:t>a) a kérelmező végzettségének megfelelő szakterületről, illetve</w:t>
      </w:r>
    </w:p>
    <w:p w14:paraId="7B123F72" w14:textId="77777777" w:rsidR="00053C97" w:rsidRPr="005952A7" w:rsidRDefault="00053C97" w:rsidP="00081600">
      <w:pPr>
        <w:numPr>
          <w:ilvl w:val="0"/>
          <w:numId w:val="80"/>
        </w:numPr>
        <w:jc w:val="both"/>
      </w:pPr>
      <w:r w:rsidRPr="005952A7">
        <w:t>b) a kérelmező számára adható jogosultságról – az igazolt szakképzettség és a teljesített kreditszámok</w:t>
      </w:r>
    </w:p>
    <w:p w14:paraId="0618EDFB" w14:textId="77777777" w:rsidR="00053C97" w:rsidRPr="005952A7" w:rsidRDefault="00053C97" w:rsidP="00081600">
      <w:pPr>
        <w:jc w:val="both"/>
      </w:pPr>
      <w:r w:rsidRPr="005952A7">
        <w:t>figyelembevételével – az MMK által működtetett szakértői testület az első és másodfokú eljárás során szakértőként véleményt nyilvánít, amelyet a jogosultság megállapításakor a területi és az országos kamara figyelembe vesz.</w:t>
      </w:r>
    </w:p>
    <w:p w14:paraId="056E6983" w14:textId="77777777" w:rsidR="00053C97" w:rsidRPr="005952A7" w:rsidRDefault="00053C97" w:rsidP="00081600">
      <w:pPr>
        <w:jc w:val="both"/>
      </w:pPr>
      <w:r w:rsidRPr="005952A7">
        <w:t>(3) A szakirányú szakmai képesítés vizsgálatának alapját az MMK szabályzata által meghatározott kreditek összege képezi. A tantárgycsoportok és azon belül a kreditértékekben meghatározott ismeretkörök vagy tantárgyak nevesítése kamarai hatáskörben, szabályzat formájában kerül meghatározásra a szükséges minimumkompetencia tartalmakkal együtt.”</w:t>
      </w:r>
    </w:p>
    <w:p w14:paraId="77D28A52" w14:textId="77777777" w:rsidR="00053C97" w:rsidRPr="005952A7" w:rsidRDefault="00053C97" w:rsidP="00081600">
      <w:pPr>
        <w:numPr>
          <w:ilvl w:val="0"/>
          <w:numId w:val="81"/>
        </w:numPr>
        <w:jc w:val="both"/>
      </w:pPr>
      <w:r w:rsidRPr="005952A7">
        <w:rPr>
          <w:b/>
          <w:bCs/>
        </w:rPr>
        <w:t>§ </w:t>
      </w:r>
      <w:r w:rsidRPr="005952A7">
        <w:t>A 354/2009. Korm. rendelet a következő 3/A. §-</w:t>
      </w:r>
      <w:proofErr w:type="spellStart"/>
      <w:r w:rsidRPr="005952A7">
        <w:t>sal</w:t>
      </w:r>
      <w:proofErr w:type="spellEnd"/>
      <w:r w:rsidRPr="005952A7">
        <w:t xml:space="preserve"> egészül ki:</w:t>
      </w:r>
    </w:p>
    <w:p w14:paraId="631173C8" w14:textId="77777777" w:rsidR="00053C97" w:rsidRPr="005952A7" w:rsidRDefault="00053C97" w:rsidP="00081600">
      <w:pPr>
        <w:jc w:val="both"/>
      </w:pPr>
      <w:r w:rsidRPr="005952A7">
        <w:t>„3/A. § Az engedély kiadásának feltétele a 7/A. §-ban meghatározott jogosultsági vizsga sikeres teljesítése.”</w:t>
      </w:r>
    </w:p>
    <w:p w14:paraId="2F93B392" w14:textId="77777777" w:rsidR="00053C97" w:rsidRPr="005952A7" w:rsidRDefault="00053C97" w:rsidP="00081600">
      <w:pPr>
        <w:numPr>
          <w:ilvl w:val="0"/>
          <w:numId w:val="82"/>
        </w:numPr>
        <w:jc w:val="both"/>
      </w:pPr>
      <w:r w:rsidRPr="005952A7">
        <w:rPr>
          <w:b/>
          <w:bCs/>
        </w:rPr>
        <w:t>§ </w:t>
      </w:r>
      <w:r w:rsidRPr="005952A7">
        <w:t>A 354/2009. Korm. rendelet a következő 7/A. §-</w:t>
      </w:r>
      <w:proofErr w:type="spellStart"/>
      <w:r w:rsidRPr="005952A7">
        <w:t>sal</w:t>
      </w:r>
      <w:proofErr w:type="spellEnd"/>
      <w:r w:rsidRPr="005952A7">
        <w:t xml:space="preserve"> egészül ki:</w:t>
      </w:r>
    </w:p>
    <w:p w14:paraId="505CC1CD" w14:textId="77777777" w:rsidR="00053C97" w:rsidRPr="005952A7" w:rsidRDefault="00053C97" w:rsidP="00081600">
      <w:pPr>
        <w:jc w:val="both"/>
      </w:pPr>
      <w:r w:rsidRPr="005952A7">
        <w:t>„7/A. § (1) A jogosultsági vizsga lefolytatásával kapcsolatban az építésügyi és az építésüggyel összefüggő szakmagyakorlási tevékenységekről szóló jogszabály rendelkezéseit az e §-ban meghatározott eltéréssel kell alkalmazni.</w:t>
      </w:r>
    </w:p>
    <w:p w14:paraId="1183C68B" w14:textId="77777777" w:rsidR="00053C97" w:rsidRPr="005952A7" w:rsidRDefault="00053C97" w:rsidP="00081600">
      <w:pPr>
        <w:jc w:val="both"/>
      </w:pPr>
      <w:r w:rsidRPr="005952A7">
        <w:t>(2) A jogosultsági vizsga általános és szakterületi részből áll.</w:t>
      </w:r>
    </w:p>
    <w:p w14:paraId="076479A6" w14:textId="77777777" w:rsidR="00053C97" w:rsidRPr="005952A7" w:rsidRDefault="00053C97" w:rsidP="00081600">
      <w:pPr>
        <w:jc w:val="both"/>
      </w:pPr>
      <w:r w:rsidRPr="005952A7">
        <w:t>(3) A jogosultsági vizsga általános része a munkabiztonsági szakértők közös ismeretanyagát képező ismeretekre vonatkozik, és legalább az alábbi ismeretkörökből áll:</w:t>
      </w:r>
    </w:p>
    <w:p w14:paraId="349B7CCB" w14:textId="77777777" w:rsidR="00053C97" w:rsidRPr="005952A7" w:rsidRDefault="00053C97" w:rsidP="00081600">
      <w:pPr>
        <w:numPr>
          <w:ilvl w:val="0"/>
          <w:numId w:val="83"/>
        </w:numPr>
        <w:jc w:val="both"/>
      </w:pPr>
      <w:r w:rsidRPr="005952A7">
        <w:t>a) a Polgári Törvénykönyvről szóló 2013. évi V. törvény a szerződés általános szabályaira vonatkozó rendelkezéseinek, az Mvt., valamint a munkavédelmi tárgyú jogszabályok és szabványok ismerete,</w:t>
      </w:r>
    </w:p>
    <w:p w14:paraId="4C0F4705" w14:textId="77777777" w:rsidR="00053C97" w:rsidRPr="005952A7" w:rsidRDefault="00053C97" w:rsidP="00081600">
      <w:pPr>
        <w:numPr>
          <w:ilvl w:val="0"/>
          <w:numId w:val="83"/>
        </w:numPr>
        <w:jc w:val="both"/>
      </w:pPr>
      <w:r w:rsidRPr="005952A7">
        <w:t>b) a kamarai etikai-fegyelmi eljárás szabályok ismerete.</w:t>
      </w:r>
    </w:p>
    <w:p w14:paraId="01246B67" w14:textId="77777777" w:rsidR="00053C97" w:rsidRPr="005952A7" w:rsidRDefault="00053C97" w:rsidP="00081600">
      <w:pPr>
        <w:jc w:val="both"/>
      </w:pPr>
      <w:r w:rsidRPr="005952A7">
        <w:lastRenderedPageBreak/>
        <w:t>(4) A jogosultsági vizsga szakterületi része a szakmagyakorlók speciális, szakterületi ismeretanyagát képező ismeretekre vonatkozik, és legalább az alábbi ismeretkörből áll:</w:t>
      </w:r>
    </w:p>
    <w:p w14:paraId="6D390710" w14:textId="77777777" w:rsidR="00053C97" w:rsidRPr="005952A7" w:rsidRDefault="00053C97" w:rsidP="00081600">
      <w:pPr>
        <w:numPr>
          <w:ilvl w:val="0"/>
          <w:numId w:val="84"/>
        </w:numPr>
        <w:jc w:val="both"/>
      </w:pPr>
      <w:r w:rsidRPr="005952A7">
        <w:t>a) a kérelmezett vagy gyakorolt tevékenység végzésére vonatkozó szabályok ismerete,</w:t>
      </w:r>
    </w:p>
    <w:p w14:paraId="3FD0D6F1" w14:textId="77777777" w:rsidR="00053C97" w:rsidRPr="005952A7" w:rsidRDefault="00053C97" w:rsidP="00081600">
      <w:pPr>
        <w:numPr>
          <w:ilvl w:val="0"/>
          <w:numId w:val="84"/>
        </w:numPr>
        <w:jc w:val="both"/>
      </w:pPr>
      <w:r w:rsidRPr="005952A7">
        <w:t>b) a kérelmezett vagy gyakorolt szakterületre vonatkozóan</w:t>
      </w:r>
    </w:p>
    <w:p w14:paraId="49D2B0BE" w14:textId="77777777" w:rsidR="00053C97" w:rsidRPr="005952A7" w:rsidRDefault="00053C97" w:rsidP="00081600">
      <w:pPr>
        <w:numPr>
          <w:ilvl w:val="0"/>
          <w:numId w:val="84"/>
        </w:numPr>
        <w:jc w:val="both"/>
      </w:pPr>
      <w:proofErr w:type="spellStart"/>
      <w:r w:rsidRPr="005952A7">
        <w:t>ba</w:t>
      </w:r>
      <w:proofErr w:type="spellEnd"/>
      <w:r w:rsidRPr="005952A7">
        <w:t>) a felelősségi, összeférhetetlenségi szabályok,</w:t>
      </w:r>
    </w:p>
    <w:p w14:paraId="32D35705" w14:textId="77777777" w:rsidR="00053C97" w:rsidRPr="005952A7" w:rsidRDefault="00053C97" w:rsidP="00081600">
      <w:pPr>
        <w:numPr>
          <w:ilvl w:val="0"/>
          <w:numId w:val="84"/>
        </w:numPr>
        <w:jc w:val="both"/>
      </w:pPr>
      <w:proofErr w:type="spellStart"/>
      <w:r w:rsidRPr="005952A7">
        <w:t>bb</w:t>
      </w:r>
      <w:proofErr w:type="spellEnd"/>
      <w:r w:rsidRPr="005952A7">
        <w:t>) a munkabiztonsági szakértői tevékenység ellátására vonatkozó szerződés tartalmi követelményeire, díjszámítás szabályaira vonatkozó előírások,</w:t>
      </w:r>
    </w:p>
    <w:p w14:paraId="70BE272A" w14:textId="77777777" w:rsidR="00053C97" w:rsidRPr="005952A7" w:rsidRDefault="00053C97" w:rsidP="00081600">
      <w:pPr>
        <w:numPr>
          <w:ilvl w:val="0"/>
          <w:numId w:val="84"/>
        </w:numPr>
        <w:jc w:val="both"/>
      </w:pPr>
      <w:proofErr w:type="spellStart"/>
      <w:r w:rsidRPr="005952A7">
        <w:t>bc</w:t>
      </w:r>
      <w:proofErr w:type="spellEnd"/>
      <w:r w:rsidRPr="005952A7">
        <w:t>) a tevékenység végzésével összefüggő, ahhoz kapcsolódó egyéb szakmai területek és társszakértő bevonásának szabályai, és</w:t>
      </w:r>
    </w:p>
    <w:p w14:paraId="49F179FB" w14:textId="77777777" w:rsidR="00053C97" w:rsidRPr="005952A7" w:rsidRDefault="00053C97" w:rsidP="00081600">
      <w:pPr>
        <w:numPr>
          <w:ilvl w:val="0"/>
          <w:numId w:val="84"/>
        </w:numPr>
        <w:jc w:val="both"/>
      </w:pPr>
      <w:proofErr w:type="spellStart"/>
      <w:r w:rsidRPr="005952A7">
        <w:t>bd</w:t>
      </w:r>
      <w:proofErr w:type="spellEnd"/>
      <w:r w:rsidRPr="005952A7">
        <w:t>) a munkabiztonsági szakértői vélemény tartalmi követelményeinek</w:t>
      </w:r>
    </w:p>
    <w:p w14:paraId="4FE1789C" w14:textId="77777777" w:rsidR="00053C97" w:rsidRPr="005952A7" w:rsidRDefault="00053C97" w:rsidP="00081600">
      <w:pPr>
        <w:jc w:val="both"/>
      </w:pPr>
      <w:r w:rsidRPr="005952A7">
        <w:t>ismerete.</w:t>
      </w:r>
    </w:p>
    <w:p w14:paraId="17DCDE21" w14:textId="77777777" w:rsidR="00053C97" w:rsidRPr="005952A7" w:rsidRDefault="00053C97" w:rsidP="00081600">
      <w:pPr>
        <w:jc w:val="both"/>
      </w:pPr>
      <w:r w:rsidRPr="005952A7">
        <w:t>(5) A jogosultsági vizsga további szabályait, az ismeretkörök szakmai anyagát az MMK Jogosultsági és Beszámoló Vizsga Szakértői Testület szabályozza.</w:t>
      </w:r>
    </w:p>
    <w:p w14:paraId="0F424938" w14:textId="77777777" w:rsidR="00053C97" w:rsidRPr="005952A7" w:rsidRDefault="00053C97" w:rsidP="00081600">
      <w:pPr>
        <w:jc w:val="both"/>
      </w:pPr>
      <w:r w:rsidRPr="005952A7">
        <w:t>(6) A munkabiztonsági szakértői tevékenység folytatására és a munkabiztonsági szakértők továbbképzésére az építésügyi és az építésüggyel összefüggő szakmagyakorlási tevékenységekről szóló jogszabály előírásait kell alkalmazni.”</w:t>
      </w:r>
    </w:p>
    <w:p w14:paraId="7CFFA9C7" w14:textId="77777777" w:rsidR="00053C97" w:rsidRPr="005952A7" w:rsidRDefault="00053C97" w:rsidP="00081600">
      <w:pPr>
        <w:numPr>
          <w:ilvl w:val="0"/>
          <w:numId w:val="85"/>
        </w:numPr>
        <w:jc w:val="both"/>
      </w:pPr>
      <w:r w:rsidRPr="005952A7">
        <w:rPr>
          <w:b/>
          <w:bCs/>
        </w:rPr>
        <w:t>§ </w:t>
      </w:r>
      <w:r w:rsidRPr="005952A7">
        <w:t>A 354/2009. Korm. rendelet a következő 8/B. §-</w:t>
      </w:r>
      <w:proofErr w:type="spellStart"/>
      <w:r w:rsidRPr="005952A7">
        <w:t>sal</w:t>
      </w:r>
      <w:proofErr w:type="spellEnd"/>
      <w:r w:rsidRPr="005952A7">
        <w:t xml:space="preserve"> egészül ki:</w:t>
      </w:r>
    </w:p>
    <w:p w14:paraId="77213F96" w14:textId="77777777" w:rsidR="00053C97" w:rsidRPr="005952A7" w:rsidRDefault="00053C97" w:rsidP="00081600">
      <w:pPr>
        <w:jc w:val="both"/>
      </w:pPr>
      <w:r w:rsidRPr="005952A7">
        <w:t>„8/B. § A 2026. január 1-je előtt kiadott szakértői engedélyekben szereplő szakterületek megfeleltetését a 2. melléklet tartalmazza.”</w:t>
      </w:r>
    </w:p>
    <w:p w14:paraId="519146EA" w14:textId="77777777" w:rsidR="00053C97" w:rsidRPr="005952A7" w:rsidRDefault="00053C97" w:rsidP="00081600">
      <w:pPr>
        <w:numPr>
          <w:ilvl w:val="0"/>
          <w:numId w:val="86"/>
        </w:numPr>
        <w:jc w:val="both"/>
      </w:pPr>
      <w:r w:rsidRPr="005952A7">
        <w:rPr>
          <w:b/>
          <w:bCs/>
        </w:rPr>
        <w:t>§ </w:t>
      </w:r>
      <w:r w:rsidRPr="005952A7">
        <w:t>A 354/2009. Korm. rendelet 1. számú melléklete helyébe az 1. melléklet lép.</w:t>
      </w:r>
    </w:p>
    <w:p w14:paraId="4D5A6EBA" w14:textId="77777777" w:rsidR="00053C97" w:rsidRPr="005952A7" w:rsidRDefault="00053C97" w:rsidP="00081600">
      <w:pPr>
        <w:numPr>
          <w:ilvl w:val="0"/>
          <w:numId w:val="86"/>
        </w:numPr>
        <w:jc w:val="both"/>
      </w:pPr>
      <w:r w:rsidRPr="005952A7">
        <w:rPr>
          <w:b/>
          <w:bCs/>
        </w:rPr>
        <w:t>§ </w:t>
      </w:r>
      <w:r w:rsidRPr="005952A7">
        <w:t>A 354/2009. Korm. rendelet a 2. melléklet szerinti 2. melléklettel egészül ki.</w:t>
      </w:r>
    </w:p>
    <w:p w14:paraId="2156A8BE" w14:textId="77777777" w:rsidR="00053C97" w:rsidRPr="005952A7" w:rsidRDefault="00053C97" w:rsidP="00081600">
      <w:pPr>
        <w:jc w:val="both"/>
      </w:pPr>
      <w:r w:rsidRPr="005952A7">
        <w:rPr>
          <w:b/>
          <w:bCs/>
        </w:rPr>
        <w:t>További részek</w:t>
      </w:r>
    </w:p>
    <w:p w14:paraId="14944C54" w14:textId="77777777" w:rsidR="00053C97" w:rsidRPr="005952A7" w:rsidRDefault="00053C97" w:rsidP="00081600">
      <w:pPr>
        <w:numPr>
          <w:ilvl w:val="0"/>
          <w:numId w:val="87"/>
        </w:numPr>
        <w:jc w:val="both"/>
      </w:pPr>
      <w:r w:rsidRPr="005952A7">
        <w:rPr>
          <w:b/>
          <w:bCs/>
        </w:rPr>
        <w:t>Az állami foglalkoztatási szerv, a munkavédelmi és munkaügyi hatóság kijelöléséről, valamint</w:t>
      </w:r>
    </w:p>
    <w:p w14:paraId="1840FB0D" w14:textId="77777777" w:rsidR="00053C97" w:rsidRPr="005952A7" w:rsidRDefault="00053C97" w:rsidP="00081600">
      <w:pPr>
        <w:jc w:val="both"/>
      </w:pPr>
      <w:r w:rsidRPr="005952A7">
        <w:rPr>
          <w:b/>
          <w:bCs/>
        </w:rPr>
        <w:t>e szervek hatósági és más feladatainak ellátásáról szóló 320/2014. (XII. 13.) Korm. rendelet módosítása</w:t>
      </w:r>
    </w:p>
    <w:p w14:paraId="0FEBCE9C" w14:textId="77777777" w:rsidR="00053C97" w:rsidRPr="005952A7" w:rsidRDefault="00053C97" w:rsidP="00081600">
      <w:pPr>
        <w:numPr>
          <w:ilvl w:val="0"/>
          <w:numId w:val="88"/>
        </w:numPr>
        <w:jc w:val="both"/>
      </w:pPr>
      <w:r w:rsidRPr="005952A7">
        <w:rPr>
          <w:b/>
          <w:bCs/>
        </w:rPr>
        <w:t>A foglalkoztatást elősegítő szolgáltatásokról és támogatásokról szóló 100/2021. (II. 27.) Korm. rendelet módosítása</w:t>
      </w:r>
    </w:p>
    <w:p w14:paraId="6461E294" w14:textId="77777777" w:rsidR="00053C97" w:rsidRPr="005952A7" w:rsidRDefault="00053C97" w:rsidP="00081600">
      <w:pPr>
        <w:numPr>
          <w:ilvl w:val="0"/>
          <w:numId w:val="88"/>
        </w:numPr>
        <w:jc w:val="both"/>
      </w:pPr>
      <w:r w:rsidRPr="005952A7">
        <w:rPr>
          <w:b/>
          <w:bCs/>
        </w:rPr>
        <w:t>A foglalkoztatás-felügyeleti hatóság tevékenységéről szóló 115/2021. (III. 10.) Korm. rendelet</w:t>
      </w:r>
    </w:p>
    <w:p w14:paraId="1A3E328B" w14:textId="77777777" w:rsidR="00053C97" w:rsidRPr="005952A7" w:rsidRDefault="00053C97" w:rsidP="00081600">
      <w:pPr>
        <w:jc w:val="both"/>
      </w:pPr>
      <w:r w:rsidRPr="005952A7">
        <w:rPr>
          <w:b/>
          <w:bCs/>
        </w:rPr>
        <w:t>módosítása</w:t>
      </w:r>
    </w:p>
    <w:p w14:paraId="5F25ABC0" w14:textId="77777777" w:rsidR="00053C97" w:rsidRPr="005952A7" w:rsidRDefault="00053C97" w:rsidP="00081600">
      <w:pPr>
        <w:numPr>
          <w:ilvl w:val="0"/>
          <w:numId w:val="89"/>
        </w:numPr>
        <w:jc w:val="both"/>
      </w:pPr>
      <w:r w:rsidRPr="005952A7">
        <w:rPr>
          <w:b/>
          <w:bCs/>
        </w:rPr>
        <w:lastRenderedPageBreak/>
        <w:t>A munkavédelmi bírság mértékéről és a kiszabására vonatkozó részletes szabályokról, valamint a munkabiztonsági szaktevékenység végzésére jogosult személyek nyilvántartásának és továbbképzésének szabályairól szóló 25/2024. (II. 14.) Korm. rendelet módosítása</w:t>
      </w:r>
    </w:p>
    <w:p w14:paraId="433AD9DD" w14:textId="77777777" w:rsidR="00053C97" w:rsidRPr="005952A7" w:rsidRDefault="00053C97" w:rsidP="00081600">
      <w:pPr>
        <w:numPr>
          <w:ilvl w:val="0"/>
          <w:numId w:val="89"/>
        </w:numPr>
        <w:jc w:val="both"/>
      </w:pPr>
      <w:r w:rsidRPr="005952A7">
        <w:rPr>
          <w:b/>
          <w:bCs/>
        </w:rPr>
        <w:t>Záró rendelkezések</w:t>
      </w:r>
    </w:p>
    <w:p w14:paraId="43C4C974" w14:textId="77777777" w:rsidR="00053C97" w:rsidRPr="005952A7" w:rsidRDefault="00053C97" w:rsidP="00081600">
      <w:pPr>
        <w:numPr>
          <w:ilvl w:val="0"/>
          <w:numId w:val="89"/>
        </w:numPr>
        <w:jc w:val="both"/>
      </w:pPr>
      <w:r w:rsidRPr="005952A7">
        <w:rPr>
          <w:b/>
          <w:bCs/>
        </w:rPr>
        <w:t>§ </w:t>
      </w:r>
      <w:r w:rsidRPr="005952A7">
        <w:t>(1) Ez a rendelet – a (2) és (3) bekezdésben foglalt kivétellel – 2025. december 21-én lép hatályba.</w:t>
      </w:r>
    </w:p>
    <w:p w14:paraId="6F713CA2" w14:textId="77777777" w:rsidR="00053C97" w:rsidRPr="005952A7" w:rsidRDefault="00053C97" w:rsidP="00081600">
      <w:pPr>
        <w:jc w:val="both"/>
      </w:pPr>
      <w:r w:rsidRPr="005952A7">
        <w:t>(2) A 4. alcím az e rendelet kihirdetését követő 16. napon lép hatályba.</w:t>
      </w:r>
    </w:p>
    <w:p w14:paraId="662FF65B" w14:textId="77777777" w:rsidR="00053C97" w:rsidRPr="005952A7" w:rsidRDefault="00053C97" w:rsidP="00081600">
      <w:pPr>
        <w:jc w:val="both"/>
      </w:pPr>
      <w:r w:rsidRPr="005952A7">
        <w:t>(3) Az 1. alcím, a 3. alcím, az 5. alcím, valamint az 1. és 2. melléklet 2026. január 1-jén lép hatályba.</w:t>
      </w:r>
    </w:p>
    <w:p w14:paraId="590AE34A" w14:textId="77777777" w:rsidR="00053C97" w:rsidRPr="005952A7" w:rsidRDefault="00053C97" w:rsidP="00081600">
      <w:pPr>
        <w:jc w:val="both"/>
      </w:pPr>
      <w:r w:rsidRPr="005952A7">
        <w:rPr>
          <w:b/>
          <w:bCs/>
        </w:rPr>
        <w:t>„1. melléklet a 354/2009. (XII. 30.) Korm. rendelethez</w:t>
      </w:r>
    </w:p>
    <w:p w14:paraId="11BE6CBF" w14:textId="77777777" w:rsidR="00053C97" w:rsidRPr="005952A7" w:rsidRDefault="00053C97" w:rsidP="00081600">
      <w:pPr>
        <w:jc w:val="both"/>
      </w:pPr>
      <w:r w:rsidRPr="005952A7">
        <w:rPr>
          <w:b/>
          <w:bCs/>
        </w:rPr>
        <w:t>Munkabiztonsági szakértői szakterületek</w:t>
      </w:r>
    </w:p>
    <w:p w14:paraId="515E8D37" w14:textId="77777777" w:rsidR="00053C97" w:rsidRPr="005952A7" w:rsidRDefault="00053C97" w:rsidP="00081600">
      <w:pPr>
        <w:numPr>
          <w:ilvl w:val="0"/>
          <w:numId w:val="90"/>
        </w:numPr>
        <w:jc w:val="both"/>
      </w:pPr>
      <w:r w:rsidRPr="005952A7">
        <w:t>Anyagmozgatás, szállítás, tárolás technológiája és eszközeinek biztonsága</w:t>
      </w:r>
    </w:p>
    <w:p w14:paraId="335C48CE" w14:textId="77777777" w:rsidR="00053C97" w:rsidRPr="005952A7" w:rsidRDefault="00053C97" w:rsidP="00081600">
      <w:pPr>
        <w:numPr>
          <w:ilvl w:val="0"/>
          <w:numId w:val="90"/>
        </w:numPr>
        <w:jc w:val="both"/>
      </w:pPr>
      <w:r w:rsidRPr="005952A7">
        <w:t>Erdőgazdálkodás technológiája és eszközeinek biztonsága</w:t>
      </w:r>
    </w:p>
    <w:p w14:paraId="7661C7CC" w14:textId="77777777" w:rsidR="00053C97" w:rsidRPr="005952A7" w:rsidRDefault="00053C97" w:rsidP="00081600">
      <w:pPr>
        <w:numPr>
          <w:ilvl w:val="0"/>
          <w:numId w:val="90"/>
        </w:numPr>
        <w:jc w:val="both"/>
      </w:pPr>
      <w:r w:rsidRPr="005952A7">
        <w:t>Bányászati tevékenység technológiája és eszközeinek biztonsága</w:t>
      </w:r>
    </w:p>
    <w:p w14:paraId="203AC975" w14:textId="77777777" w:rsidR="00053C97" w:rsidRPr="005952A7" w:rsidRDefault="00053C97" w:rsidP="00081600">
      <w:pPr>
        <w:numPr>
          <w:ilvl w:val="0"/>
          <w:numId w:val="90"/>
        </w:numPr>
        <w:jc w:val="both"/>
      </w:pPr>
      <w:r w:rsidRPr="005952A7">
        <w:t>Egészségügyi tevékenység technológiája és eszközeinek biztonsága</w:t>
      </w:r>
    </w:p>
    <w:p w14:paraId="0A4F5A29" w14:textId="77777777" w:rsidR="00053C97" w:rsidRPr="005952A7" w:rsidRDefault="00053C97" w:rsidP="00081600">
      <w:pPr>
        <w:numPr>
          <w:ilvl w:val="0"/>
          <w:numId w:val="90"/>
        </w:numPr>
        <w:jc w:val="both"/>
      </w:pPr>
      <w:r w:rsidRPr="005952A7">
        <w:t>Emelőgép technológiája és eszközeinek biztonsága</w:t>
      </w:r>
    </w:p>
    <w:p w14:paraId="21428367" w14:textId="77777777" w:rsidR="00053C97" w:rsidRPr="005952A7" w:rsidRDefault="00053C97" w:rsidP="00081600">
      <w:pPr>
        <w:numPr>
          <w:ilvl w:val="0"/>
          <w:numId w:val="90"/>
        </w:numPr>
        <w:jc w:val="both"/>
      </w:pPr>
      <w:r w:rsidRPr="005952A7">
        <w:t>Energia előállítás, szállítás, tárolás technológiája és eszközeinek biztonsága, villamos biztonság</w:t>
      </w:r>
    </w:p>
    <w:p w14:paraId="0FB7DC37" w14:textId="77777777" w:rsidR="00053C97" w:rsidRPr="005952A7" w:rsidRDefault="00053C97" w:rsidP="00081600">
      <w:pPr>
        <w:numPr>
          <w:ilvl w:val="0"/>
          <w:numId w:val="90"/>
        </w:numPr>
        <w:jc w:val="both"/>
      </w:pPr>
      <w:r w:rsidRPr="005952A7">
        <w:t>Állattenyésztés és növénytermesztés technológiája és eszközeinek biztonsága</w:t>
      </w:r>
    </w:p>
    <w:p w14:paraId="1B87DCA2" w14:textId="77777777" w:rsidR="00053C97" w:rsidRPr="005952A7" w:rsidRDefault="00053C97" w:rsidP="00081600">
      <w:pPr>
        <w:numPr>
          <w:ilvl w:val="0"/>
          <w:numId w:val="90"/>
        </w:numPr>
        <w:jc w:val="both"/>
      </w:pPr>
      <w:r w:rsidRPr="005952A7">
        <w:t xml:space="preserve">Építőipari kivitelezés, üzemeltetés, ipari </w:t>
      </w:r>
      <w:proofErr w:type="spellStart"/>
      <w:r w:rsidRPr="005952A7">
        <w:t>alpintechnika</w:t>
      </w:r>
      <w:proofErr w:type="spellEnd"/>
      <w:r w:rsidRPr="005952A7">
        <w:t xml:space="preserve"> technológiája és eszközeinek biztonsága</w:t>
      </w:r>
    </w:p>
    <w:p w14:paraId="46280499" w14:textId="77777777" w:rsidR="00053C97" w:rsidRPr="005952A7" w:rsidRDefault="00053C97" w:rsidP="00081600">
      <w:pPr>
        <w:numPr>
          <w:ilvl w:val="0"/>
          <w:numId w:val="90"/>
        </w:numPr>
        <w:jc w:val="both"/>
      </w:pPr>
      <w:r w:rsidRPr="005952A7">
        <w:t>Feldolgozóipari tevékenység technológiája és eszközeinek biztonsága</w:t>
      </w:r>
    </w:p>
    <w:p w14:paraId="084541F2" w14:textId="77777777" w:rsidR="00053C97" w:rsidRPr="005952A7" w:rsidRDefault="00053C97" w:rsidP="00081600">
      <w:pPr>
        <w:numPr>
          <w:ilvl w:val="0"/>
          <w:numId w:val="90"/>
        </w:numPr>
        <w:jc w:val="both"/>
      </w:pPr>
      <w:r w:rsidRPr="005952A7">
        <w:t>Hulladékkezelés víz- és szennyvíz gazdálkodás technológiája és eszközeinek biztonsága</w:t>
      </w:r>
    </w:p>
    <w:p w14:paraId="63FF84A7" w14:textId="77777777" w:rsidR="00053C97" w:rsidRPr="005952A7" w:rsidRDefault="00053C97" w:rsidP="00081600">
      <w:pPr>
        <w:numPr>
          <w:ilvl w:val="0"/>
          <w:numId w:val="90"/>
        </w:numPr>
        <w:jc w:val="both"/>
      </w:pPr>
      <w:r w:rsidRPr="005952A7">
        <w:t>Kereskedelmi és vendéglátó-ipari tevékenység technológiája és eszközeinek biztonsága</w:t>
      </w:r>
    </w:p>
    <w:p w14:paraId="5C90ED28" w14:textId="77777777" w:rsidR="00053C97" w:rsidRPr="005952A7" w:rsidRDefault="00053C97" w:rsidP="00081600">
      <w:pPr>
        <w:numPr>
          <w:ilvl w:val="0"/>
          <w:numId w:val="90"/>
        </w:numPr>
        <w:jc w:val="both"/>
      </w:pPr>
      <w:r w:rsidRPr="005952A7">
        <w:t>Munkahelyi levegőminőség biztosításának technológiája és eszközeinek biztonsága</w:t>
      </w:r>
    </w:p>
    <w:p w14:paraId="3EE7065A" w14:textId="77777777" w:rsidR="00053C97" w:rsidRPr="005952A7" w:rsidRDefault="00053C97" w:rsidP="00053C97">
      <w:pPr>
        <w:numPr>
          <w:ilvl w:val="0"/>
          <w:numId w:val="90"/>
        </w:numPr>
      </w:pPr>
      <w:r w:rsidRPr="005952A7">
        <w:t>Munkahelyi zaj és rezgés elleni védelem</w:t>
      </w:r>
    </w:p>
    <w:p w14:paraId="3FEB76F9" w14:textId="77777777" w:rsidR="00053C97" w:rsidRPr="005952A7" w:rsidRDefault="00053C97" w:rsidP="00053C97">
      <w:pPr>
        <w:numPr>
          <w:ilvl w:val="0"/>
          <w:numId w:val="90"/>
        </w:numPr>
      </w:pPr>
      <w:r w:rsidRPr="005952A7">
        <w:t>Művészeti tevékenység, sport- és nem művészeti célú szórakoztatási tevékenység technológiája és</w:t>
      </w:r>
    </w:p>
    <w:p w14:paraId="474004D9" w14:textId="77777777" w:rsidR="00053C97" w:rsidRPr="005952A7" w:rsidRDefault="00053C97" w:rsidP="00081600">
      <w:pPr>
        <w:jc w:val="both"/>
      </w:pPr>
      <w:r w:rsidRPr="005952A7">
        <w:lastRenderedPageBreak/>
        <w:t>eszközeinek biztonsága</w:t>
      </w:r>
    </w:p>
    <w:p w14:paraId="7E06E33A" w14:textId="77777777" w:rsidR="00053C97" w:rsidRPr="005952A7" w:rsidRDefault="00053C97" w:rsidP="00081600">
      <w:pPr>
        <w:numPr>
          <w:ilvl w:val="0"/>
          <w:numId w:val="91"/>
        </w:numPr>
        <w:jc w:val="both"/>
      </w:pPr>
      <w:r w:rsidRPr="005952A7">
        <w:t>Munkahelyi kémiai biztonság</w:t>
      </w:r>
    </w:p>
    <w:p w14:paraId="69482593" w14:textId="77777777" w:rsidR="00053C97" w:rsidRPr="005952A7" w:rsidRDefault="00053C97" w:rsidP="00081600">
      <w:pPr>
        <w:numPr>
          <w:ilvl w:val="0"/>
          <w:numId w:val="91"/>
        </w:numPr>
        <w:jc w:val="both"/>
      </w:pPr>
      <w:r w:rsidRPr="005952A7">
        <w:t>Világítástechnika</w:t>
      </w:r>
    </w:p>
    <w:p w14:paraId="0FD65BD6" w14:textId="77777777" w:rsidR="00053C97" w:rsidRPr="005952A7" w:rsidRDefault="00053C97" w:rsidP="00081600">
      <w:pPr>
        <w:numPr>
          <w:ilvl w:val="0"/>
          <w:numId w:val="91"/>
        </w:numPr>
        <w:jc w:val="both"/>
      </w:pPr>
      <w:r w:rsidRPr="005952A7">
        <w:t>Beruházásszervezés, munkavédelem gazdasági elemzése, üzem- és munkaszervezés”</w:t>
      </w:r>
    </w:p>
    <w:p w14:paraId="2D8DD5A5" w14:textId="77777777" w:rsidR="00053C97" w:rsidRPr="005952A7" w:rsidRDefault="00053C97" w:rsidP="00081600">
      <w:pPr>
        <w:jc w:val="both"/>
      </w:pPr>
      <w:r w:rsidRPr="005952A7">
        <w:rPr>
          <w:b/>
          <w:bCs/>
        </w:rPr>
        <w:t>„2. melléklet a 354/2009. (XII. 30.) Korm. rendelethez</w:t>
      </w:r>
    </w:p>
    <w:p w14:paraId="3549D78F" w14:textId="77777777" w:rsidR="00053C97" w:rsidRPr="005952A7" w:rsidRDefault="00053C97" w:rsidP="00081600">
      <w:pPr>
        <w:jc w:val="both"/>
      </w:pPr>
      <w:r w:rsidRPr="005952A7">
        <w:rPr>
          <w:b/>
          <w:bCs/>
        </w:rPr>
        <w:t>Megfeleltetési táblázat</w:t>
      </w:r>
    </w:p>
    <w:tbl>
      <w:tblPr>
        <w:tblW w:w="10335" w:type="dxa"/>
        <w:tblCellMar>
          <w:top w:w="15" w:type="dxa"/>
          <w:left w:w="15" w:type="dxa"/>
          <w:bottom w:w="15" w:type="dxa"/>
          <w:right w:w="15" w:type="dxa"/>
        </w:tblCellMar>
        <w:tblLook w:val="04A0" w:firstRow="1" w:lastRow="0" w:firstColumn="1" w:lastColumn="0" w:noHBand="0" w:noVBand="1"/>
      </w:tblPr>
      <w:tblGrid>
        <w:gridCol w:w="709"/>
        <w:gridCol w:w="4813"/>
        <w:gridCol w:w="4813"/>
      </w:tblGrid>
      <w:tr w:rsidR="00053C97" w:rsidRPr="005952A7" w14:paraId="072C63F2" w14:textId="77777777" w:rsidTr="000C3581">
        <w:tc>
          <w:tcPr>
            <w:tcW w:w="495" w:type="dxa"/>
            <w:tcBorders>
              <w:top w:val="nil"/>
              <w:left w:val="nil"/>
              <w:bottom w:val="nil"/>
              <w:right w:val="nil"/>
            </w:tcBorders>
            <w:shd w:val="clear" w:color="auto" w:fill="FFFFFF"/>
            <w:tcMar>
              <w:top w:w="240" w:type="dxa"/>
              <w:left w:w="192" w:type="dxa"/>
              <w:bottom w:w="240" w:type="dxa"/>
              <w:right w:w="192" w:type="dxa"/>
            </w:tcMar>
            <w:vAlign w:val="center"/>
            <w:hideMark/>
          </w:tcPr>
          <w:p w14:paraId="6CDF60C3" w14:textId="77777777" w:rsidR="00053C97" w:rsidRPr="005952A7" w:rsidRDefault="00053C97" w:rsidP="000C3581">
            <w:r w:rsidRPr="005952A7">
              <w:rPr>
                <w:b/>
                <w:bCs/>
              </w:rPr>
              <w:t>.</w:t>
            </w:r>
          </w:p>
        </w:tc>
        <w:tc>
          <w:tcPr>
            <w:tcW w:w="4920" w:type="dxa"/>
            <w:tcBorders>
              <w:top w:val="nil"/>
              <w:left w:val="nil"/>
              <w:bottom w:val="nil"/>
              <w:right w:val="nil"/>
            </w:tcBorders>
            <w:shd w:val="clear" w:color="auto" w:fill="FFFFFF"/>
            <w:tcMar>
              <w:top w:w="240" w:type="dxa"/>
              <w:left w:w="192" w:type="dxa"/>
              <w:bottom w:w="240" w:type="dxa"/>
              <w:right w:w="192" w:type="dxa"/>
            </w:tcMar>
            <w:vAlign w:val="center"/>
            <w:hideMark/>
          </w:tcPr>
          <w:p w14:paraId="5090148C" w14:textId="77777777" w:rsidR="00053C97" w:rsidRPr="005952A7" w:rsidRDefault="00053C97" w:rsidP="000C3581">
            <w:r w:rsidRPr="005952A7">
              <w:rPr>
                <w:b/>
                <w:bCs/>
              </w:rPr>
              <w:t>A</w:t>
            </w:r>
          </w:p>
        </w:tc>
        <w:tc>
          <w:tcPr>
            <w:tcW w:w="4920" w:type="dxa"/>
            <w:tcBorders>
              <w:top w:val="nil"/>
              <w:left w:val="nil"/>
              <w:bottom w:val="nil"/>
              <w:right w:val="nil"/>
            </w:tcBorders>
            <w:shd w:val="clear" w:color="auto" w:fill="FFFFFF"/>
            <w:tcMar>
              <w:top w:w="240" w:type="dxa"/>
              <w:left w:w="192" w:type="dxa"/>
              <w:bottom w:w="240" w:type="dxa"/>
              <w:right w:w="192" w:type="dxa"/>
            </w:tcMar>
            <w:vAlign w:val="center"/>
            <w:hideMark/>
          </w:tcPr>
          <w:p w14:paraId="42711481" w14:textId="77777777" w:rsidR="00053C97" w:rsidRPr="005952A7" w:rsidRDefault="00053C97" w:rsidP="000C3581">
            <w:r w:rsidRPr="005952A7">
              <w:rPr>
                <w:b/>
                <w:bCs/>
              </w:rPr>
              <w:t>B</w:t>
            </w:r>
          </w:p>
        </w:tc>
      </w:tr>
      <w:tr w:rsidR="00053C97" w:rsidRPr="005952A7" w14:paraId="547EA3F5" w14:textId="77777777" w:rsidTr="000C3581">
        <w:tc>
          <w:tcPr>
            <w:tcW w:w="495" w:type="dxa"/>
            <w:tcBorders>
              <w:top w:val="nil"/>
              <w:left w:val="nil"/>
              <w:bottom w:val="nil"/>
              <w:right w:val="nil"/>
            </w:tcBorders>
            <w:shd w:val="clear" w:color="auto" w:fill="F4F3EE"/>
            <w:tcMar>
              <w:top w:w="240" w:type="dxa"/>
              <w:left w:w="192" w:type="dxa"/>
              <w:bottom w:w="240" w:type="dxa"/>
              <w:right w:w="192" w:type="dxa"/>
            </w:tcMar>
            <w:vAlign w:val="center"/>
            <w:hideMark/>
          </w:tcPr>
          <w:p w14:paraId="4D02EE8A" w14:textId="77777777" w:rsidR="00053C97" w:rsidRPr="005952A7" w:rsidRDefault="00053C97" w:rsidP="000C3581">
            <w:r w:rsidRPr="005952A7">
              <w:t>1.</w:t>
            </w:r>
          </w:p>
        </w:tc>
        <w:tc>
          <w:tcPr>
            <w:tcW w:w="4920" w:type="dxa"/>
            <w:tcBorders>
              <w:top w:val="nil"/>
              <w:left w:val="nil"/>
              <w:bottom w:val="nil"/>
              <w:right w:val="nil"/>
            </w:tcBorders>
            <w:shd w:val="clear" w:color="auto" w:fill="F4F3EE"/>
            <w:tcMar>
              <w:top w:w="240" w:type="dxa"/>
              <w:left w:w="192" w:type="dxa"/>
              <w:bottom w:w="240" w:type="dxa"/>
              <w:right w:w="192" w:type="dxa"/>
            </w:tcMar>
            <w:vAlign w:val="center"/>
            <w:hideMark/>
          </w:tcPr>
          <w:p w14:paraId="048603BF" w14:textId="77777777" w:rsidR="00053C97" w:rsidRPr="005952A7" w:rsidRDefault="00053C97" w:rsidP="000C3581">
            <w:r w:rsidRPr="005952A7">
              <w:t>Munkabiztonsági szakértői terület megnevezése </w:t>
            </w:r>
            <w:r w:rsidRPr="005952A7">
              <w:rPr>
                <w:i/>
                <w:iCs/>
              </w:rPr>
              <w:t>2026. január 1-jétől</w:t>
            </w:r>
          </w:p>
        </w:tc>
        <w:tc>
          <w:tcPr>
            <w:tcW w:w="4920" w:type="dxa"/>
            <w:tcBorders>
              <w:top w:val="nil"/>
              <w:left w:val="nil"/>
              <w:bottom w:val="nil"/>
              <w:right w:val="nil"/>
            </w:tcBorders>
            <w:shd w:val="clear" w:color="auto" w:fill="F4F3EE"/>
            <w:tcMar>
              <w:top w:w="240" w:type="dxa"/>
              <w:left w:w="192" w:type="dxa"/>
              <w:bottom w:w="240" w:type="dxa"/>
              <w:right w:w="192" w:type="dxa"/>
            </w:tcMar>
            <w:vAlign w:val="center"/>
            <w:hideMark/>
          </w:tcPr>
          <w:p w14:paraId="244A612C" w14:textId="77777777" w:rsidR="00053C97" w:rsidRPr="005952A7" w:rsidRDefault="00053C97" w:rsidP="000C3581">
            <w:r w:rsidRPr="005952A7">
              <w:t>Korábbi szakterülettel ekvivalencia</w:t>
            </w:r>
          </w:p>
        </w:tc>
      </w:tr>
      <w:tr w:rsidR="00053C97" w:rsidRPr="005952A7" w14:paraId="1B1BB475" w14:textId="77777777" w:rsidTr="000C3581">
        <w:tc>
          <w:tcPr>
            <w:tcW w:w="495" w:type="dxa"/>
            <w:tcBorders>
              <w:top w:val="nil"/>
              <w:left w:val="nil"/>
              <w:bottom w:val="nil"/>
              <w:right w:val="nil"/>
            </w:tcBorders>
            <w:shd w:val="clear" w:color="auto" w:fill="FFFFFF"/>
            <w:tcMar>
              <w:top w:w="240" w:type="dxa"/>
              <w:left w:w="192" w:type="dxa"/>
              <w:bottom w:w="240" w:type="dxa"/>
              <w:right w:w="192" w:type="dxa"/>
            </w:tcMar>
            <w:vAlign w:val="center"/>
            <w:hideMark/>
          </w:tcPr>
          <w:p w14:paraId="1964D914" w14:textId="77777777" w:rsidR="00053C97" w:rsidRPr="005952A7" w:rsidRDefault="00053C97" w:rsidP="000C3581">
            <w:r w:rsidRPr="005952A7">
              <w:t>2.</w:t>
            </w:r>
          </w:p>
        </w:tc>
        <w:tc>
          <w:tcPr>
            <w:tcW w:w="4920" w:type="dxa"/>
            <w:tcBorders>
              <w:top w:val="nil"/>
              <w:left w:val="nil"/>
              <w:bottom w:val="nil"/>
              <w:right w:val="nil"/>
            </w:tcBorders>
            <w:shd w:val="clear" w:color="auto" w:fill="FFFFFF"/>
            <w:tcMar>
              <w:top w:w="240" w:type="dxa"/>
              <w:left w:w="192" w:type="dxa"/>
              <w:bottom w:w="240" w:type="dxa"/>
              <w:right w:w="192" w:type="dxa"/>
            </w:tcMar>
            <w:vAlign w:val="center"/>
            <w:hideMark/>
          </w:tcPr>
          <w:p w14:paraId="4CE89D65" w14:textId="77777777" w:rsidR="00053C97" w:rsidRPr="005952A7" w:rsidRDefault="00053C97" w:rsidP="000C3581">
            <w:r w:rsidRPr="005952A7">
              <w:t>Anyagmozgatás, szállítás, tárolás technológiája és eszközeinek biztonsága</w:t>
            </w:r>
          </w:p>
        </w:tc>
        <w:tc>
          <w:tcPr>
            <w:tcW w:w="4920" w:type="dxa"/>
            <w:tcBorders>
              <w:top w:val="nil"/>
              <w:left w:val="nil"/>
              <w:bottom w:val="nil"/>
              <w:right w:val="nil"/>
            </w:tcBorders>
            <w:shd w:val="clear" w:color="auto" w:fill="FFFFFF"/>
            <w:tcMar>
              <w:top w:w="240" w:type="dxa"/>
              <w:left w:w="192" w:type="dxa"/>
              <w:bottom w:w="240" w:type="dxa"/>
              <w:right w:w="192" w:type="dxa"/>
            </w:tcMar>
            <w:vAlign w:val="center"/>
            <w:hideMark/>
          </w:tcPr>
          <w:p w14:paraId="12EB1053" w14:textId="77777777" w:rsidR="00053C97" w:rsidRPr="005952A7" w:rsidRDefault="00053C97" w:rsidP="000C3581">
            <w:r w:rsidRPr="005952A7">
              <w:t>1. Anyagmozgatás technológiája és eszközeinek biztonsága</w:t>
            </w:r>
          </w:p>
          <w:p w14:paraId="5EDDF174" w14:textId="77777777" w:rsidR="00053C97" w:rsidRPr="005952A7" w:rsidRDefault="00053C97" w:rsidP="000C3581">
            <w:r w:rsidRPr="005952A7">
              <w:t>2. Szállítás technológiája és eszközeinek biztonsága</w:t>
            </w:r>
          </w:p>
          <w:p w14:paraId="0384DCEA" w14:textId="77777777" w:rsidR="00053C97" w:rsidRPr="005952A7" w:rsidRDefault="00053C97" w:rsidP="000C3581">
            <w:r w:rsidRPr="005952A7">
              <w:t>3. Tárolás, raktározás technológiája és eszközeinek biztonsága</w:t>
            </w:r>
          </w:p>
        </w:tc>
      </w:tr>
      <w:tr w:rsidR="00053C97" w:rsidRPr="005952A7" w14:paraId="32BDDE91" w14:textId="77777777" w:rsidTr="000C3581">
        <w:tc>
          <w:tcPr>
            <w:tcW w:w="495" w:type="dxa"/>
            <w:tcBorders>
              <w:top w:val="nil"/>
              <w:left w:val="nil"/>
              <w:bottom w:val="nil"/>
              <w:right w:val="nil"/>
            </w:tcBorders>
            <w:shd w:val="clear" w:color="auto" w:fill="F4F3EE"/>
            <w:tcMar>
              <w:top w:w="240" w:type="dxa"/>
              <w:left w:w="192" w:type="dxa"/>
              <w:bottom w:w="240" w:type="dxa"/>
              <w:right w:w="192" w:type="dxa"/>
            </w:tcMar>
            <w:vAlign w:val="center"/>
            <w:hideMark/>
          </w:tcPr>
          <w:p w14:paraId="10E6AFDE" w14:textId="77777777" w:rsidR="00053C97" w:rsidRPr="005952A7" w:rsidRDefault="00053C97" w:rsidP="000C3581">
            <w:r w:rsidRPr="005952A7">
              <w:t>3.</w:t>
            </w:r>
          </w:p>
        </w:tc>
        <w:tc>
          <w:tcPr>
            <w:tcW w:w="4920" w:type="dxa"/>
            <w:tcBorders>
              <w:top w:val="nil"/>
              <w:left w:val="nil"/>
              <w:bottom w:val="nil"/>
              <w:right w:val="nil"/>
            </w:tcBorders>
            <w:shd w:val="clear" w:color="auto" w:fill="F4F3EE"/>
            <w:tcMar>
              <w:top w:w="240" w:type="dxa"/>
              <w:left w:w="192" w:type="dxa"/>
              <w:bottom w:w="240" w:type="dxa"/>
              <w:right w:w="192" w:type="dxa"/>
            </w:tcMar>
            <w:vAlign w:val="center"/>
            <w:hideMark/>
          </w:tcPr>
          <w:p w14:paraId="7CF5966F" w14:textId="77777777" w:rsidR="00053C97" w:rsidRPr="005952A7" w:rsidRDefault="00053C97" w:rsidP="000C3581">
            <w:r w:rsidRPr="005952A7">
              <w:t>Erdőgazdálkodás technológiája és eszközeinek biztonsága</w:t>
            </w:r>
          </w:p>
        </w:tc>
        <w:tc>
          <w:tcPr>
            <w:tcW w:w="4920" w:type="dxa"/>
            <w:tcBorders>
              <w:top w:val="nil"/>
              <w:left w:val="nil"/>
              <w:bottom w:val="nil"/>
              <w:right w:val="nil"/>
            </w:tcBorders>
            <w:shd w:val="clear" w:color="auto" w:fill="F4F3EE"/>
            <w:tcMar>
              <w:top w:w="240" w:type="dxa"/>
              <w:left w:w="192" w:type="dxa"/>
              <w:bottom w:w="240" w:type="dxa"/>
              <w:right w:w="192" w:type="dxa"/>
            </w:tcMar>
            <w:vAlign w:val="center"/>
            <w:hideMark/>
          </w:tcPr>
          <w:p w14:paraId="749928C4" w14:textId="77777777" w:rsidR="00053C97" w:rsidRPr="005952A7" w:rsidRDefault="00053C97" w:rsidP="000C3581">
            <w:r w:rsidRPr="005952A7">
              <w:t>Erdőgazdálkodás technológiája és eszközeinek biztonsága</w:t>
            </w:r>
          </w:p>
        </w:tc>
      </w:tr>
      <w:tr w:rsidR="00053C97" w:rsidRPr="005952A7" w14:paraId="1240D216" w14:textId="77777777" w:rsidTr="000C3581">
        <w:tc>
          <w:tcPr>
            <w:tcW w:w="495" w:type="dxa"/>
            <w:tcBorders>
              <w:top w:val="nil"/>
              <w:left w:val="nil"/>
              <w:bottom w:val="nil"/>
              <w:right w:val="nil"/>
            </w:tcBorders>
            <w:shd w:val="clear" w:color="auto" w:fill="FFFFFF"/>
            <w:tcMar>
              <w:top w:w="240" w:type="dxa"/>
              <w:left w:w="192" w:type="dxa"/>
              <w:bottom w:w="240" w:type="dxa"/>
              <w:right w:w="192" w:type="dxa"/>
            </w:tcMar>
            <w:vAlign w:val="center"/>
            <w:hideMark/>
          </w:tcPr>
          <w:p w14:paraId="391021CA" w14:textId="77777777" w:rsidR="00053C97" w:rsidRPr="005952A7" w:rsidRDefault="00053C97" w:rsidP="000C3581">
            <w:r w:rsidRPr="005952A7">
              <w:t>4.</w:t>
            </w:r>
          </w:p>
        </w:tc>
        <w:tc>
          <w:tcPr>
            <w:tcW w:w="4920" w:type="dxa"/>
            <w:tcBorders>
              <w:top w:val="nil"/>
              <w:left w:val="nil"/>
              <w:bottom w:val="nil"/>
              <w:right w:val="nil"/>
            </w:tcBorders>
            <w:shd w:val="clear" w:color="auto" w:fill="FFFFFF"/>
            <w:tcMar>
              <w:top w:w="240" w:type="dxa"/>
              <w:left w:w="192" w:type="dxa"/>
              <w:bottom w:w="240" w:type="dxa"/>
              <w:right w:w="192" w:type="dxa"/>
            </w:tcMar>
            <w:vAlign w:val="center"/>
            <w:hideMark/>
          </w:tcPr>
          <w:p w14:paraId="3AED164E" w14:textId="77777777" w:rsidR="00053C97" w:rsidRPr="005952A7" w:rsidRDefault="00053C97" w:rsidP="000C3581">
            <w:r w:rsidRPr="005952A7">
              <w:t>Bányászati tevékenység technológiája és</w:t>
            </w:r>
          </w:p>
          <w:p w14:paraId="347D7299" w14:textId="77777777" w:rsidR="00053C97" w:rsidRPr="005952A7" w:rsidRDefault="00053C97" w:rsidP="000C3581">
            <w:r w:rsidRPr="005952A7">
              <w:t>eszközeinek biztonsága</w:t>
            </w:r>
          </w:p>
        </w:tc>
        <w:tc>
          <w:tcPr>
            <w:tcW w:w="4920" w:type="dxa"/>
            <w:tcBorders>
              <w:top w:val="nil"/>
              <w:left w:val="nil"/>
              <w:bottom w:val="nil"/>
              <w:right w:val="nil"/>
            </w:tcBorders>
            <w:shd w:val="clear" w:color="auto" w:fill="FFFFFF"/>
            <w:tcMar>
              <w:top w:w="240" w:type="dxa"/>
              <w:left w:w="192" w:type="dxa"/>
              <w:bottom w:w="240" w:type="dxa"/>
              <w:right w:w="192" w:type="dxa"/>
            </w:tcMar>
            <w:vAlign w:val="center"/>
            <w:hideMark/>
          </w:tcPr>
          <w:p w14:paraId="4BA21D44" w14:textId="77777777" w:rsidR="00053C97" w:rsidRPr="005952A7" w:rsidRDefault="00053C97" w:rsidP="000C3581">
            <w:r w:rsidRPr="005952A7">
              <w:t>Bányászati tevékenység technológiája és</w:t>
            </w:r>
          </w:p>
          <w:p w14:paraId="254990B2" w14:textId="77777777" w:rsidR="00053C97" w:rsidRPr="005952A7" w:rsidRDefault="00053C97" w:rsidP="000C3581">
            <w:r w:rsidRPr="005952A7">
              <w:t>eszközeinek biztonsága</w:t>
            </w:r>
          </w:p>
        </w:tc>
      </w:tr>
      <w:tr w:rsidR="00053C97" w:rsidRPr="005952A7" w14:paraId="3F1FB23E" w14:textId="77777777" w:rsidTr="000C3581">
        <w:tc>
          <w:tcPr>
            <w:tcW w:w="495" w:type="dxa"/>
            <w:tcBorders>
              <w:top w:val="nil"/>
              <w:left w:val="nil"/>
              <w:bottom w:val="nil"/>
              <w:right w:val="nil"/>
            </w:tcBorders>
            <w:shd w:val="clear" w:color="auto" w:fill="F4F3EE"/>
            <w:tcMar>
              <w:top w:w="240" w:type="dxa"/>
              <w:left w:w="192" w:type="dxa"/>
              <w:bottom w:w="240" w:type="dxa"/>
              <w:right w:w="192" w:type="dxa"/>
            </w:tcMar>
            <w:vAlign w:val="center"/>
            <w:hideMark/>
          </w:tcPr>
          <w:p w14:paraId="5BC84C2A" w14:textId="77777777" w:rsidR="00053C97" w:rsidRPr="005952A7" w:rsidRDefault="00053C97" w:rsidP="000C3581">
            <w:r w:rsidRPr="005952A7">
              <w:t>5.</w:t>
            </w:r>
          </w:p>
        </w:tc>
        <w:tc>
          <w:tcPr>
            <w:tcW w:w="4920" w:type="dxa"/>
            <w:tcBorders>
              <w:top w:val="nil"/>
              <w:left w:val="nil"/>
              <w:bottom w:val="nil"/>
              <w:right w:val="nil"/>
            </w:tcBorders>
            <w:shd w:val="clear" w:color="auto" w:fill="F4F3EE"/>
            <w:tcMar>
              <w:top w:w="240" w:type="dxa"/>
              <w:left w:w="192" w:type="dxa"/>
              <w:bottom w:w="240" w:type="dxa"/>
              <w:right w:w="192" w:type="dxa"/>
            </w:tcMar>
            <w:vAlign w:val="center"/>
            <w:hideMark/>
          </w:tcPr>
          <w:p w14:paraId="2E1ECD9C" w14:textId="77777777" w:rsidR="00053C97" w:rsidRPr="005952A7" w:rsidRDefault="00053C97" w:rsidP="000C3581">
            <w:r w:rsidRPr="005952A7">
              <w:t>Egészségügyi tevékenység technológiája és eszközeinek biztonsága</w:t>
            </w:r>
          </w:p>
        </w:tc>
        <w:tc>
          <w:tcPr>
            <w:tcW w:w="4920" w:type="dxa"/>
            <w:tcBorders>
              <w:top w:val="nil"/>
              <w:left w:val="nil"/>
              <w:bottom w:val="nil"/>
              <w:right w:val="nil"/>
            </w:tcBorders>
            <w:shd w:val="clear" w:color="auto" w:fill="F4F3EE"/>
            <w:tcMar>
              <w:top w:w="240" w:type="dxa"/>
              <w:left w:w="192" w:type="dxa"/>
              <w:bottom w:w="240" w:type="dxa"/>
              <w:right w:w="192" w:type="dxa"/>
            </w:tcMar>
            <w:vAlign w:val="center"/>
            <w:hideMark/>
          </w:tcPr>
          <w:p w14:paraId="6EC2B827" w14:textId="77777777" w:rsidR="00053C97" w:rsidRPr="005952A7" w:rsidRDefault="00053C97" w:rsidP="000C3581">
            <w:r w:rsidRPr="005952A7">
              <w:t>Egészségügyi tevékenység technológiája és eszközeinek biztonsága</w:t>
            </w:r>
          </w:p>
        </w:tc>
      </w:tr>
      <w:tr w:rsidR="00053C97" w:rsidRPr="005952A7" w14:paraId="323E8D7C" w14:textId="77777777" w:rsidTr="000C3581">
        <w:tc>
          <w:tcPr>
            <w:tcW w:w="495" w:type="dxa"/>
            <w:tcBorders>
              <w:top w:val="nil"/>
              <w:left w:val="nil"/>
              <w:bottom w:val="nil"/>
              <w:right w:val="nil"/>
            </w:tcBorders>
            <w:shd w:val="clear" w:color="auto" w:fill="FFFFFF"/>
            <w:tcMar>
              <w:top w:w="240" w:type="dxa"/>
              <w:left w:w="192" w:type="dxa"/>
              <w:bottom w:w="240" w:type="dxa"/>
              <w:right w:w="192" w:type="dxa"/>
            </w:tcMar>
            <w:vAlign w:val="center"/>
            <w:hideMark/>
          </w:tcPr>
          <w:p w14:paraId="3E05DAF3" w14:textId="77777777" w:rsidR="00053C97" w:rsidRPr="005952A7" w:rsidRDefault="00053C97" w:rsidP="000C3581">
            <w:r w:rsidRPr="005952A7">
              <w:t>6.</w:t>
            </w:r>
          </w:p>
        </w:tc>
        <w:tc>
          <w:tcPr>
            <w:tcW w:w="4920" w:type="dxa"/>
            <w:tcBorders>
              <w:top w:val="nil"/>
              <w:left w:val="nil"/>
              <w:bottom w:val="nil"/>
              <w:right w:val="nil"/>
            </w:tcBorders>
            <w:shd w:val="clear" w:color="auto" w:fill="FFFFFF"/>
            <w:tcMar>
              <w:top w:w="240" w:type="dxa"/>
              <w:left w:w="192" w:type="dxa"/>
              <w:bottom w:w="240" w:type="dxa"/>
              <w:right w:w="192" w:type="dxa"/>
            </w:tcMar>
            <w:vAlign w:val="center"/>
            <w:hideMark/>
          </w:tcPr>
          <w:p w14:paraId="01AD81BC" w14:textId="77777777" w:rsidR="00053C97" w:rsidRPr="005952A7" w:rsidRDefault="00053C97" w:rsidP="000C3581">
            <w:r w:rsidRPr="005952A7">
              <w:t>Emelőgép technológiája és eszközeinek biztonsága</w:t>
            </w:r>
          </w:p>
        </w:tc>
        <w:tc>
          <w:tcPr>
            <w:tcW w:w="4920" w:type="dxa"/>
            <w:tcBorders>
              <w:top w:val="nil"/>
              <w:left w:val="nil"/>
              <w:bottom w:val="nil"/>
              <w:right w:val="nil"/>
            </w:tcBorders>
            <w:shd w:val="clear" w:color="auto" w:fill="FFFFFF"/>
            <w:tcMar>
              <w:top w:w="240" w:type="dxa"/>
              <w:left w:w="192" w:type="dxa"/>
              <w:bottom w:w="240" w:type="dxa"/>
              <w:right w:w="192" w:type="dxa"/>
            </w:tcMar>
            <w:vAlign w:val="center"/>
            <w:hideMark/>
          </w:tcPr>
          <w:p w14:paraId="7856BA86" w14:textId="77777777" w:rsidR="00053C97" w:rsidRPr="005952A7" w:rsidRDefault="00053C97" w:rsidP="000C3581">
            <w:r w:rsidRPr="005952A7">
              <w:t>Emelőgép technológiája és eszközeinek biztonsága</w:t>
            </w:r>
          </w:p>
        </w:tc>
      </w:tr>
      <w:tr w:rsidR="00053C97" w:rsidRPr="005952A7" w14:paraId="08B2C7A6" w14:textId="77777777" w:rsidTr="000C3581">
        <w:tc>
          <w:tcPr>
            <w:tcW w:w="495" w:type="dxa"/>
            <w:tcBorders>
              <w:top w:val="nil"/>
              <w:left w:val="nil"/>
              <w:bottom w:val="nil"/>
              <w:right w:val="nil"/>
            </w:tcBorders>
            <w:shd w:val="clear" w:color="auto" w:fill="F4F3EE"/>
            <w:tcMar>
              <w:top w:w="240" w:type="dxa"/>
              <w:left w:w="192" w:type="dxa"/>
              <w:bottom w:w="240" w:type="dxa"/>
              <w:right w:w="192" w:type="dxa"/>
            </w:tcMar>
            <w:vAlign w:val="center"/>
            <w:hideMark/>
          </w:tcPr>
          <w:p w14:paraId="24C6A0B2" w14:textId="77777777" w:rsidR="00053C97" w:rsidRPr="005952A7" w:rsidRDefault="00053C97" w:rsidP="000C3581">
            <w:r w:rsidRPr="005952A7">
              <w:lastRenderedPageBreak/>
              <w:t>7.</w:t>
            </w:r>
          </w:p>
        </w:tc>
        <w:tc>
          <w:tcPr>
            <w:tcW w:w="4920" w:type="dxa"/>
            <w:tcBorders>
              <w:top w:val="nil"/>
              <w:left w:val="nil"/>
              <w:bottom w:val="nil"/>
              <w:right w:val="nil"/>
            </w:tcBorders>
            <w:shd w:val="clear" w:color="auto" w:fill="F4F3EE"/>
            <w:tcMar>
              <w:top w:w="240" w:type="dxa"/>
              <w:left w:w="192" w:type="dxa"/>
              <w:bottom w:w="240" w:type="dxa"/>
              <w:right w:w="192" w:type="dxa"/>
            </w:tcMar>
            <w:vAlign w:val="center"/>
            <w:hideMark/>
          </w:tcPr>
          <w:p w14:paraId="730F8D8D" w14:textId="77777777" w:rsidR="00053C97" w:rsidRPr="005952A7" w:rsidRDefault="00053C97" w:rsidP="000C3581">
            <w:r w:rsidRPr="005952A7">
              <w:t>Energia előállítás, szállítás, tárolás technológiája és eszközeinek biztonsága, villamos biztonság</w:t>
            </w:r>
          </w:p>
        </w:tc>
        <w:tc>
          <w:tcPr>
            <w:tcW w:w="4920" w:type="dxa"/>
            <w:tcBorders>
              <w:top w:val="nil"/>
              <w:left w:val="nil"/>
              <w:bottom w:val="nil"/>
              <w:right w:val="nil"/>
            </w:tcBorders>
            <w:shd w:val="clear" w:color="auto" w:fill="F4F3EE"/>
            <w:tcMar>
              <w:top w:w="240" w:type="dxa"/>
              <w:left w:w="192" w:type="dxa"/>
              <w:bottom w:w="240" w:type="dxa"/>
              <w:right w:w="192" w:type="dxa"/>
            </w:tcMar>
            <w:vAlign w:val="center"/>
            <w:hideMark/>
          </w:tcPr>
          <w:p w14:paraId="36B63F9A" w14:textId="77777777" w:rsidR="00053C97" w:rsidRPr="005952A7" w:rsidRDefault="00053C97" w:rsidP="000C3581">
            <w:r w:rsidRPr="005952A7">
              <w:t>Energia előállítás, szállítás, tárolás technológiája és eszközeinek biztonsága</w:t>
            </w:r>
          </w:p>
        </w:tc>
      </w:tr>
      <w:tr w:rsidR="00053C97" w:rsidRPr="005952A7" w14:paraId="2D1CF881" w14:textId="77777777" w:rsidTr="000C3581">
        <w:tc>
          <w:tcPr>
            <w:tcW w:w="495" w:type="dxa"/>
            <w:tcBorders>
              <w:top w:val="nil"/>
              <w:left w:val="nil"/>
              <w:bottom w:val="nil"/>
              <w:right w:val="nil"/>
            </w:tcBorders>
            <w:shd w:val="clear" w:color="auto" w:fill="FFFFFF"/>
            <w:tcMar>
              <w:top w:w="240" w:type="dxa"/>
              <w:left w:w="192" w:type="dxa"/>
              <w:bottom w:w="240" w:type="dxa"/>
              <w:right w:w="192" w:type="dxa"/>
            </w:tcMar>
            <w:vAlign w:val="center"/>
            <w:hideMark/>
          </w:tcPr>
          <w:p w14:paraId="4DA1D078" w14:textId="77777777" w:rsidR="00053C97" w:rsidRPr="005952A7" w:rsidRDefault="00053C97" w:rsidP="000C3581">
            <w:r w:rsidRPr="005952A7">
              <w:t>8.</w:t>
            </w:r>
          </w:p>
        </w:tc>
        <w:tc>
          <w:tcPr>
            <w:tcW w:w="4920" w:type="dxa"/>
            <w:tcBorders>
              <w:top w:val="nil"/>
              <w:left w:val="nil"/>
              <w:bottom w:val="nil"/>
              <w:right w:val="nil"/>
            </w:tcBorders>
            <w:shd w:val="clear" w:color="auto" w:fill="FFFFFF"/>
            <w:tcMar>
              <w:top w:w="240" w:type="dxa"/>
              <w:left w:w="192" w:type="dxa"/>
              <w:bottom w:w="240" w:type="dxa"/>
              <w:right w:w="192" w:type="dxa"/>
            </w:tcMar>
            <w:vAlign w:val="center"/>
            <w:hideMark/>
          </w:tcPr>
          <w:p w14:paraId="53C76907" w14:textId="77777777" w:rsidR="00053C97" w:rsidRPr="005952A7" w:rsidRDefault="00053C97" w:rsidP="000C3581">
            <w:r w:rsidRPr="005952A7">
              <w:t>Állattenyésztés és növénytermesztés technológiája és eszközeinek biztonsága</w:t>
            </w:r>
          </w:p>
        </w:tc>
        <w:tc>
          <w:tcPr>
            <w:tcW w:w="4920" w:type="dxa"/>
            <w:tcBorders>
              <w:top w:val="nil"/>
              <w:left w:val="nil"/>
              <w:bottom w:val="nil"/>
              <w:right w:val="nil"/>
            </w:tcBorders>
            <w:shd w:val="clear" w:color="auto" w:fill="FFFFFF"/>
            <w:tcMar>
              <w:top w:w="240" w:type="dxa"/>
              <w:left w:w="192" w:type="dxa"/>
              <w:bottom w:w="240" w:type="dxa"/>
              <w:right w:w="192" w:type="dxa"/>
            </w:tcMar>
            <w:vAlign w:val="center"/>
            <w:hideMark/>
          </w:tcPr>
          <w:p w14:paraId="24151ECA" w14:textId="77777777" w:rsidR="00053C97" w:rsidRPr="005952A7" w:rsidRDefault="00053C97" w:rsidP="000C3581">
            <w:r w:rsidRPr="005952A7">
              <w:t>1.Állattenyésztés és növénytermesztés technológiája és eszközeinek biztonsága</w:t>
            </w:r>
          </w:p>
          <w:p w14:paraId="594AFEC7" w14:textId="77777777" w:rsidR="00053C97" w:rsidRPr="005952A7" w:rsidRDefault="00053C97" w:rsidP="000C3581">
            <w:r w:rsidRPr="005952A7">
              <w:t>2. Növénytermesztés technológiája és eszközeinek biztonsága</w:t>
            </w:r>
          </w:p>
        </w:tc>
      </w:tr>
      <w:tr w:rsidR="00053C97" w:rsidRPr="005952A7" w14:paraId="6B3CF2A8" w14:textId="77777777" w:rsidTr="000C3581">
        <w:tc>
          <w:tcPr>
            <w:tcW w:w="495" w:type="dxa"/>
            <w:tcBorders>
              <w:top w:val="nil"/>
              <w:left w:val="nil"/>
              <w:bottom w:val="nil"/>
              <w:right w:val="nil"/>
            </w:tcBorders>
            <w:shd w:val="clear" w:color="auto" w:fill="F4F3EE"/>
            <w:tcMar>
              <w:top w:w="240" w:type="dxa"/>
              <w:left w:w="192" w:type="dxa"/>
              <w:bottom w:w="240" w:type="dxa"/>
              <w:right w:w="192" w:type="dxa"/>
            </w:tcMar>
            <w:vAlign w:val="center"/>
            <w:hideMark/>
          </w:tcPr>
          <w:p w14:paraId="4B762908" w14:textId="77777777" w:rsidR="00053C97" w:rsidRPr="005952A7" w:rsidRDefault="00053C97" w:rsidP="000C3581">
            <w:r w:rsidRPr="005952A7">
              <w:t>9.</w:t>
            </w:r>
          </w:p>
        </w:tc>
        <w:tc>
          <w:tcPr>
            <w:tcW w:w="4920" w:type="dxa"/>
            <w:tcBorders>
              <w:top w:val="nil"/>
              <w:left w:val="nil"/>
              <w:bottom w:val="nil"/>
              <w:right w:val="nil"/>
            </w:tcBorders>
            <w:shd w:val="clear" w:color="auto" w:fill="F4F3EE"/>
            <w:tcMar>
              <w:top w:w="240" w:type="dxa"/>
              <w:left w:w="192" w:type="dxa"/>
              <w:bottom w:w="240" w:type="dxa"/>
              <w:right w:w="192" w:type="dxa"/>
            </w:tcMar>
            <w:vAlign w:val="center"/>
            <w:hideMark/>
          </w:tcPr>
          <w:p w14:paraId="0F10EC47" w14:textId="77777777" w:rsidR="00053C97" w:rsidRPr="005952A7" w:rsidRDefault="00053C97" w:rsidP="000C3581">
            <w:r w:rsidRPr="005952A7">
              <w:t xml:space="preserve">Építőipari kivitelezés, üzemeltetés, ipari </w:t>
            </w:r>
            <w:proofErr w:type="spellStart"/>
            <w:r w:rsidRPr="005952A7">
              <w:t>alpintechnika</w:t>
            </w:r>
            <w:proofErr w:type="spellEnd"/>
            <w:r w:rsidRPr="005952A7">
              <w:t xml:space="preserve"> technológiája és eszközeinek</w:t>
            </w:r>
          </w:p>
          <w:p w14:paraId="17452781" w14:textId="77777777" w:rsidR="00053C97" w:rsidRPr="005952A7" w:rsidRDefault="00053C97" w:rsidP="000C3581">
            <w:r w:rsidRPr="005952A7">
              <w:t>biztonsága</w:t>
            </w:r>
          </w:p>
        </w:tc>
        <w:tc>
          <w:tcPr>
            <w:tcW w:w="4920" w:type="dxa"/>
            <w:tcBorders>
              <w:top w:val="nil"/>
              <w:left w:val="nil"/>
              <w:bottom w:val="nil"/>
              <w:right w:val="nil"/>
            </w:tcBorders>
            <w:shd w:val="clear" w:color="auto" w:fill="F4F3EE"/>
            <w:tcMar>
              <w:top w:w="240" w:type="dxa"/>
              <w:left w:w="192" w:type="dxa"/>
              <w:bottom w:w="240" w:type="dxa"/>
              <w:right w:w="192" w:type="dxa"/>
            </w:tcMar>
            <w:vAlign w:val="center"/>
            <w:hideMark/>
          </w:tcPr>
          <w:p w14:paraId="53092CD2" w14:textId="77777777" w:rsidR="00053C97" w:rsidRPr="005952A7" w:rsidRDefault="00053C97" w:rsidP="000C3581">
            <w:r w:rsidRPr="005952A7">
              <w:t>1. Építőipari kivitelezés technológiája és</w:t>
            </w:r>
          </w:p>
          <w:p w14:paraId="22094D88" w14:textId="77777777" w:rsidR="00053C97" w:rsidRPr="005952A7" w:rsidRDefault="00053C97" w:rsidP="000C3581">
            <w:r w:rsidRPr="005952A7">
              <w:t>eszközeinek biztonsága</w:t>
            </w:r>
          </w:p>
          <w:p w14:paraId="59F01AB2" w14:textId="77777777" w:rsidR="00053C97" w:rsidRPr="005952A7" w:rsidRDefault="00053C97" w:rsidP="000C3581">
            <w:r w:rsidRPr="005952A7">
              <w:t xml:space="preserve">2. Ipari </w:t>
            </w:r>
            <w:proofErr w:type="spellStart"/>
            <w:r w:rsidRPr="005952A7">
              <w:t>alpintechnika</w:t>
            </w:r>
            <w:proofErr w:type="spellEnd"/>
            <w:r w:rsidRPr="005952A7">
              <w:t xml:space="preserve"> technológiája és eszközeinek biztonsága</w:t>
            </w:r>
          </w:p>
        </w:tc>
      </w:tr>
      <w:tr w:rsidR="00053C97" w:rsidRPr="005952A7" w14:paraId="18B5783C" w14:textId="77777777" w:rsidTr="000C3581">
        <w:tc>
          <w:tcPr>
            <w:tcW w:w="495" w:type="dxa"/>
            <w:tcBorders>
              <w:top w:val="nil"/>
              <w:left w:val="nil"/>
              <w:bottom w:val="nil"/>
              <w:right w:val="nil"/>
            </w:tcBorders>
            <w:shd w:val="clear" w:color="auto" w:fill="FFFFFF"/>
            <w:tcMar>
              <w:top w:w="240" w:type="dxa"/>
              <w:left w:w="192" w:type="dxa"/>
              <w:bottom w:w="240" w:type="dxa"/>
              <w:right w:w="192" w:type="dxa"/>
            </w:tcMar>
            <w:vAlign w:val="center"/>
            <w:hideMark/>
          </w:tcPr>
          <w:p w14:paraId="1C3608A0" w14:textId="77777777" w:rsidR="00053C97" w:rsidRPr="005952A7" w:rsidRDefault="00053C97" w:rsidP="000C3581">
            <w:r w:rsidRPr="005952A7">
              <w:t>10.</w:t>
            </w:r>
          </w:p>
        </w:tc>
        <w:tc>
          <w:tcPr>
            <w:tcW w:w="4920" w:type="dxa"/>
            <w:tcBorders>
              <w:top w:val="nil"/>
              <w:left w:val="nil"/>
              <w:bottom w:val="nil"/>
              <w:right w:val="nil"/>
            </w:tcBorders>
            <w:shd w:val="clear" w:color="auto" w:fill="FFFFFF"/>
            <w:tcMar>
              <w:top w:w="240" w:type="dxa"/>
              <w:left w:w="192" w:type="dxa"/>
              <w:bottom w:w="240" w:type="dxa"/>
              <w:right w:w="192" w:type="dxa"/>
            </w:tcMar>
            <w:vAlign w:val="center"/>
            <w:hideMark/>
          </w:tcPr>
          <w:p w14:paraId="5FF5A3B0" w14:textId="77777777" w:rsidR="00053C97" w:rsidRPr="005952A7" w:rsidRDefault="00053C97" w:rsidP="000C3581">
            <w:r w:rsidRPr="005952A7">
              <w:t>Feldolgozóipari tevékenység technológiája és eszközeinek biztonsága</w:t>
            </w:r>
          </w:p>
        </w:tc>
        <w:tc>
          <w:tcPr>
            <w:tcW w:w="4920" w:type="dxa"/>
            <w:tcBorders>
              <w:top w:val="nil"/>
              <w:left w:val="nil"/>
              <w:bottom w:val="nil"/>
              <w:right w:val="nil"/>
            </w:tcBorders>
            <w:shd w:val="clear" w:color="auto" w:fill="FFFFFF"/>
            <w:tcMar>
              <w:top w:w="240" w:type="dxa"/>
              <w:left w:w="192" w:type="dxa"/>
              <w:bottom w:w="240" w:type="dxa"/>
              <w:right w:w="192" w:type="dxa"/>
            </w:tcMar>
            <w:vAlign w:val="center"/>
            <w:hideMark/>
          </w:tcPr>
          <w:p w14:paraId="6D956E4D" w14:textId="77777777" w:rsidR="00053C97" w:rsidRPr="005952A7" w:rsidRDefault="00053C97" w:rsidP="000C3581">
            <w:r w:rsidRPr="005952A7">
              <w:t>Feldolgozóipari tevékenység technológiája és eszközeinek biztonsága</w:t>
            </w:r>
          </w:p>
        </w:tc>
      </w:tr>
      <w:tr w:rsidR="00053C97" w:rsidRPr="005952A7" w14:paraId="1F63CE1A" w14:textId="77777777" w:rsidTr="000C3581">
        <w:tc>
          <w:tcPr>
            <w:tcW w:w="495" w:type="dxa"/>
            <w:tcBorders>
              <w:top w:val="nil"/>
              <w:left w:val="nil"/>
              <w:bottom w:val="nil"/>
              <w:right w:val="nil"/>
            </w:tcBorders>
            <w:shd w:val="clear" w:color="auto" w:fill="F4F3EE"/>
            <w:tcMar>
              <w:top w:w="240" w:type="dxa"/>
              <w:left w:w="192" w:type="dxa"/>
              <w:bottom w:w="240" w:type="dxa"/>
              <w:right w:w="192" w:type="dxa"/>
            </w:tcMar>
            <w:vAlign w:val="center"/>
            <w:hideMark/>
          </w:tcPr>
          <w:p w14:paraId="04D25DCF" w14:textId="77777777" w:rsidR="00053C97" w:rsidRPr="005952A7" w:rsidRDefault="00053C97" w:rsidP="000C3581">
            <w:r w:rsidRPr="005952A7">
              <w:t>11.</w:t>
            </w:r>
          </w:p>
        </w:tc>
        <w:tc>
          <w:tcPr>
            <w:tcW w:w="4920" w:type="dxa"/>
            <w:tcBorders>
              <w:top w:val="nil"/>
              <w:left w:val="nil"/>
              <w:bottom w:val="nil"/>
              <w:right w:val="nil"/>
            </w:tcBorders>
            <w:shd w:val="clear" w:color="auto" w:fill="F4F3EE"/>
            <w:tcMar>
              <w:top w:w="240" w:type="dxa"/>
              <w:left w:w="192" w:type="dxa"/>
              <w:bottom w:w="240" w:type="dxa"/>
              <w:right w:w="192" w:type="dxa"/>
            </w:tcMar>
            <w:vAlign w:val="center"/>
            <w:hideMark/>
          </w:tcPr>
          <w:p w14:paraId="156570AB" w14:textId="77777777" w:rsidR="00053C97" w:rsidRPr="005952A7" w:rsidRDefault="00053C97" w:rsidP="000C3581">
            <w:r w:rsidRPr="005952A7">
              <w:t>Hulladékkezelés víz- és szennyvíz gazdálkodás technológiája és eszközeinek biztonsága</w:t>
            </w:r>
          </w:p>
        </w:tc>
        <w:tc>
          <w:tcPr>
            <w:tcW w:w="4920" w:type="dxa"/>
            <w:tcBorders>
              <w:top w:val="nil"/>
              <w:left w:val="nil"/>
              <w:bottom w:val="nil"/>
              <w:right w:val="nil"/>
            </w:tcBorders>
            <w:shd w:val="clear" w:color="auto" w:fill="F4F3EE"/>
            <w:tcMar>
              <w:top w:w="240" w:type="dxa"/>
              <w:left w:w="192" w:type="dxa"/>
              <w:bottom w:w="240" w:type="dxa"/>
              <w:right w:w="192" w:type="dxa"/>
            </w:tcMar>
            <w:vAlign w:val="center"/>
            <w:hideMark/>
          </w:tcPr>
          <w:p w14:paraId="6FA018E0" w14:textId="77777777" w:rsidR="00053C97" w:rsidRPr="005952A7" w:rsidRDefault="00053C97" w:rsidP="000C3581">
            <w:r w:rsidRPr="005952A7">
              <w:t>1. Hulladékkezelés technológiája és eszközeinek biztonsága</w:t>
            </w:r>
          </w:p>
          <w:p w14:paraId="6BE73186" w14:textId="77777777" w:rsidR="00053C97" w:rsidRPr="005952A7" w:rsidRDefault="00053C97" w:rsidP="000C3581">
            <w:r w:rsidRPr="005952A7">
              <w:t>2. Vízgazdálkodás technológiája és eszközeinek biztonsága</w:t>
            </w:r>
          </w:p>
        </w:tc>
      </w:tr>
      <w:tr w:rsidR="00053C97" w:rsidRPr="005952A7" w14:paraId="7B6FDD11" w14:textId="77777777" w:rsidTr="000C3581">
        <w:tc>
          <w:tcPr>
            <w:tcW w:w="495" w:type="dxa"/>
            <w:tcBorders>
              <w:top w:val="nil"/>
              <w:left w:val="nil"/>
              <w:bottom w:val="nil"/>
              <w:right w:val="nil"/>
            </w:tcBorders>
            <w:shd w:val="clear" w:color="auto" w:fill="FFFFFF"/>
            <w:tcMar>
              <w:top w:w="240" w:type="dxa"/>
              <w:left w:w="192" w:type="dxa"/>
              <w:bottom w:w="240" w:type="dxa"/>
              <w:right w:w="192" w:type="dxa"/>
            </w:tcMar>
            <w:vAlign w:val="center"/>
            <w:hideMark/>
          </w:tcPr>
          <w:p w14:paraId="52E68EFD" w14:textId="77777777" w:rsidR="00053C97" w:rsidRPr="005952A7" w:rsidRDefault="00053C97" w:rsidP="000C3581">
            <w:r w:rsidRPr="005952A7">
              <w:t>12.</w:t>
            </w:r>
          </w:p>
        </w:tc>
        <w:tc>
          <w:tcPr>
            <w:tcW w:w="4920" w:type="dxa"/>
            <w:tcBorders>
              <w:top w:val="nil"/>
              <w:left w:val="nil"/>
              <w:bottom w:val="nil"/>
              <w:right w:val="nil"/>
            </w:tcBorders>
            <w:shd w:val="clear" w:color="auto" w:fill="FFFFFF"/>
            <w:tcMar>
              <w:top w:w="240" w:type="dxa"/>
              <w:left w:w="192" w:type="dxa"/>
              <w:bottom w:w="240" w:type="dxa"/>
              <w:right w:w="192" w:type="dxa"/>
            </w:tcMar>
            <w:vAlign w:val="center"/>
            <w:hideMark/>
          </w:tcPr>
          <w:p w14:paraId="72086E0D" w14:textId="77777777" w:rsidR="00053C97" w:rsidRPr="005952A7" w:rsidRDefault="00053C97" w:rsidP="000C3581">
            <w:r w:rsidRPr="005952A7">
              <w:t>Kereskedelmi és vendéglátó-ipari tevékenység technológiája és eszközeinek biztonsága</w:t>
            </w:r>
          </w:p>
        </w:tc>
        <w:tc>
          <w:tcPr>
            <w:tcW w:w="4920" w:type="dxa"/>
            <w:tcBorders>
              <w:top w:val="nil"/>
              <w:left w:val="nil"/>
              <w:bottom w:val="nil"/>
              <w:right w:val="nil"/>
            </w:tcBorders>
            <w:shd w:val="clear" w:color="auto" w:fill="FFFFFF"/>
            <w:tcMar>
              <w:top w:w="240" w:type="dxa"/>
              <w:left w:w="192" w:type="dxa"/>
              <w:bottom w:w="240" w:type="dxa"/>
              <w:right w:w="192" w:type="dxa"/>
            </w:tcMar>
            <w:vAlign w:val="center"/>
            <w:hideMark/>
          </w:tcPr>
          <w:p w14:paraId="4872E960" w14:textId="77777777" w:rsidR="00053C97" w:rsidRPr="005952A7" w:rsidRDefault="00053C97" w:rsidP="000C3581">
            <w:r w:rsidRPr="005952A7">
              <w:t>Kereskedelmi és vendéglátó-ipari tevékenység technológiája és eszközeinek biztonsága</w:t>
            </w:r>
          </w:p>
        </w:tc>
      </w:tr>
      <w:tr w:rsidR="00053C97" w:rsidRPr="005952A7" w14:paraId="26501B4D" w14:textId="77777777" w:rsidTr="000C3581">
        <w:tc>
          <w:tcPr>
            <w:tcW w:w="495" w:type="dxa"/>
            <w:tcBorders>
              <w:top w:val="nil"/>
              <w:left w:val="nil"/>
              <w:bottom w:val="nil"/>
              <w:right w:val="nil"/>
            </w:tcBorders>
            <w:shd w:val="clear" w:color="auto" w:fill="F4F3EE"/>
            <w:tcMar>
              <w:top w:w="240" w:type="dxa"/>
              <w:left w:w="192" w:type="dxa"/>
              <w:bottom w:w="240" w:type="dxa"/>
              <w:right w:w="192" w:type="dxa"/>
            </w:tcMar>
            <w:vAlign w:val="center"/>
            <w:hideMark/>
          </w:tcPr>
          <w:p w14:paraId="0D80C32D" w14:textId="77777777" w:rsidR="00053C97" w:rsidRPr="005952A7" w:rsidRDefault="00053C97" w:rsidP="000C3581">
            <w:r w:rsidRPr="005952A7">
              <w:t>13.</w:t>
            </w:r>
          </w:p>
        </w:tc>
        <w:tc>
          <w:tcPr>
            <w:tcW w:w="4920" w:type="dxa"/>
            <w:tcBorders>
              <w:top w:val="nil"/>
              <w:left w:val="nil"/>
              <w:bottom w:val="nil"/>
              <w:right w:val="nil"/>
            </w:tcBorders>
            <w:shd w:val="clear" w:color="auto" w:fill="F4F3EE"/>
            <w:tcMar>
              <w:top w:w="240" w:type="dxa"/>
              <w:left w:w="192" w:type="dxa"/>
              <w:bottom w:w="240" w:type="dxa"/>
              <w:right w:w="192" w:type="dxa"/>
            </w:tcMar>
            <w:vAlign w:val="center"/>
            <w:hideMark/>
          </w:tcPr>
          <w:p w14:paraId="1FCC3B57" w14:textId="77777777" w:rsidR="00053C97" w:rsidRPr="005952A7" w:rsidRDefault="00053C97" w:rsidP="000C3581">
            <w:r w:rsidRPr="005952A7">
              <w:t>Munkahelyi levegőminőség biztosításának</w:t>
            </w:r>
          </w:p>
          <w:p w14:paraId="790D2F9A" w14:textId="77777777" w:rsidR="00053C97" w:rsidRPr="005952A7" w:rsidRDefault="00053C97" w:rsidP="000C3581">
            <w:r w:rsidRPr="005952A7">
              <w:t>technológiája és eszközeinek biztonsága</w:t>
            </w:r>
          </w:p>
        </w:tc>
        <w:tc>
          <w:tcPr>
            <w:tcW w:w="4920" w:type="dxa"/>
            <w:tcBorders>
              <w:top w:val="nil"/>
              <w:left w:val="nil"/>
              <w:bottom w:val="nil"/>
              <w:right w:val="nil"/>
            </w:tcBorders>
            <w:shd w:val="clear" w:color="auto" w:fill="F4F3EE"/>
            <w:tcMar>
              <w:top w:w="240" w:type="dxa"/>
              <w:left w:w="192" w:type="dxa"/>
              <w:bottom w:w="240" w:type="dxa"/>
              <w:right w:w="192" w:type="dxa"/>
            </w:tcMar>
            <w:vAlign w:val="center"/>
            <w:hideMark/>
          </w:tcPr>
          <w:p w14:paraId="09E80D3A" w14:textId="77777777" w:rsidR="00053C97" w:rsidRPr="005952A7" w:rsidRDefault="00053C97" w:rsidP="000C3581">
            <w:r w:rsidRPr="005952A7">
              <w:t>Fűtés, szellőzés technológiája és eszközeinek biztonsága</w:t>
            </w:r>
          </w:p>
        </w:tc>
      </w:tr>
      <w:tr w:rsidR="00053C97" w:rsidRPr="005952A7" w14:paraId="74468512" w14:textId="77777777" w:rsidTr="000C3581">
        <w:tc>
          <w:tcPr>
            <w:tcW w:w="495" w:type="dxa"/>
            <w:tcBorders>
              <w:top w:val="nil"/>
              <w:left w:val="nil"/>
              <w:bottom w:val="nil"/>
              <w:right w:val="nil"/>
            </w:tcBorders>
            <w:shd w:val="clear" w:color="auto" w:fill="FFFFFF"/>
            <w:tcMar>
              <w:top w:w="240" w:type="dxa"/>
              <w:left w:w="192" w:type="dxa"/>
              <w:bottom w:w="240" w:type="dxa"/>
              <w:right w:w="192" w:type="dxa"/>
            </w:tcMar>
            <w:vAlign w:val="center"/>
            <w:hideMark/>
          </w:tcPr>
          <w:p w14:paraId="6A341969" w14:textId="77777777" w:rsidR="00053C97" w:rsidRPr="005952A7" w:rsidRDefault="00053C97" w:rsidP="000C3581">
            <w:r w:rsidRPr="005952A7">
              <w:t>14.</w:t>
            </w:r>
          </w:p>
        </w:tc>
        <w:tc>
          <w:tcPr>
            <w:tcW w:w="4920" w:type="dxa"/>
            <w:tcBorders>
              <w:top w:val="nil"/>
              <w:left w:val="nil"/>
              <w:bottom w:val="nil"/>
              <w:right w:val="nil"/>
            </w:tcBorders>
            <w:shd w:val="clear" w:color="auto" w:fill="FFFFFF"/>
            <w:tcMar>
              <w:top w:w="240" w:type="dxa"/>
              <w:left w:w="192" w:type="dxa"/>
              <w:bottom w:w="240" w:type="dxa"/>
              <w:right w:w="192" w:type="dxa"/>
            </w:tcMar>
            <w:vAlign w:val="center"/>
            <w:hideMark/>
          </w:tcPr>
          <w:p w14:paraId="6BBFB313" w14:textId="77777777" w:rsidR="00053C97" w:rsidRPr="005952A7" w:rsidRDefault="00053C97" w:rsidP="000C3581">
            <w:r w:rsidRPr="005952A7">
              <w:t>Munkahelyi zaj és rezgés elleni védelem</w:t>
            </w:r>
          </w:p>
        </w:tc>
        <w:tc>
          <w:tcPr>
            <w:tcW w:w="4920" w:type="dxa"/>
            <w:tcBorders>
              <w:top w:val="nil"/>
              <w:left w:val="nil"/>
              <w:bottom w:val="nil"/>
              <w:right w:val="nil"/>
            </w:tcBorders>
            <w:shd w:val="clear" w:color="auto" w:fill="FFFFFF"/>
            <w:tcMar>
              <w:top w:w="240" w:type="dxa"/>
              <w:left w:w="192" w:type="dxa"/>
              <w:bottom w:w="240" w:type="dxa"/>
              <w:right w:w="192" w:type="dxa"/>
            </w:tcMar>
            <w:vAlign w:val="center"/>
            <w:hideMark/>
          </w:tcPr>
          <w:p w14:paraId="3445C941" w14:textId="77777777" w:rsidR="00053C97" w:rsidRPr="005952A7" w:rsidRDefault="00053C97" w:rsidP="000C3581">
            <w:r w:rsidRPr="005952A7">
              <w:t>Munkahelyi zaj és rezgés elleni védelem</w:t>
            </w:r>
          </w:p>
        </w:tc>
      </w:tr>
      <w:tr w:rsidR="00053C97" w:rsidRPr="005952A7" w14:paraId="2A120E1F" w14:textId="77777777" w:rsidTr="000C3581">
        <w:tc>
          <w:tcPr>
            <w:tcW w:w="495" w:type="dxa"/>
            <w:tcBorders>
              <w:top w:val="nil"/>
              <w:left w:val="nil"/>
              <w:bottom w:val="nil"/>
              <w:right w:val="nil"/>
            </w:tcBorders>
            <w:shd w:val="clear" w:color="auto" w:fill="F4F3EE"/>
            <w:tcMar>
              <w:top w:w="240" w:type="dxa"/>
              <w:left w:w="192" w:type="dxa"/>
              <w:bottom w:w="240" w:type="dxa"/>
              <w:right w:w="192" w:type="dxa"/>
            </w:tcMar>
            <w:vAlign w:val="center"/>
            <w:hideMark/>
          </w:tcPr>
          <w:p w14:paraId="506C0829" w14:textId="77777777" w:rsidR="00053C97" w:rsidRPr="005952A7" w:rsidRDefault="00053C97" w:rsidP="000C3581">
            <w:r w:rsidRPr="005952A7">
              <w:lastRenderedPageBreak/>
              <w:t>15.</w:t>
            </w:r>
          </w:p>
        </w:tc>
        <w:tc>
          <w:tcPr>
            <w:tcW w:w="4920" w:type="dxa"/>
            <w:tcBorders>
              <w:top w:val="nil"/>
              <w:left w:val="nil"/>
              <w:bottom w:val="nil"/>
              <w:right w:val="nil"/>
            </w:tcBorders>
            <w:shd w:val="clear" w:color="auto" w:fill="F4F3EE"/>
            <w:tcMar>
              <w:top w:w="240" w:type="dxa"/>
              <w:left w:w="192" w:type="dxa"/>
              <w:bottom w:w="240" w:type="dxa"/>
              <w:right w:w="192" w:type="dxa"/>
            </w:tcMar>
            <w:vAlign w:val="center"/>
            <w:hideMark/>
          </w:tcPr>
          <w:p w14:paraId="5B81FA37" w14:textId="77777777" w:rsidR="00053C97" w:rsidRPr="005952A7" w:rsidRDefault="00053C97" w:rsidP="000C3581">
            <w:r w:rsidRPr="005952A7">
              <w:t>Művészeti tevékenység, sport- és nem művészeti célú szórakoztatási tevékenység technológiája és eszközeinek biztonsága</w:t>
            </w:r>
          </w:p>
        </w:tc>
        <w:tc>
          <w:tcPr>
            <w:tcW w:w="4920" w:type="dxa"/>
            <w:tcBorders>
              <w:top w:val="nil"/>
              <w:left w:val="nil"/>
              <w:bottom w:val="nil"/>
              <w:right w:val="nil"/>
            </w:tcBorders>
            <w:shd w:val="clear" w:color="auto" w:fill="F4F3EE"/>
            <w:tcMar>
              <w:top w:w="240" w:type="dxa"/>
              <w:left w:w="192" w:type="dxa"/>
              <w:bottom w:w="240" w:type="dxa"/>
              <w:right w:w="192" w:type="dxa"/>
            </w:tcMar>
            <w:vAlign w:val="center"/>
            <w:hideMark/>
          </w:tcPr>
          <w:p w14:paraId="2468EA59" w14:textId="77777777" w:rsidR="00053C97" w:rsidRPr="005952A7" w:rsidRDefault="00053C97" w:rsidP="000C3581">
            <w:r w:rsidRPr="005952A7">
              <w:t>1. Művészeti tevékenység technológiája és</w:t>
            </w:r>
          </w:p>
          <w:p w14:paraId="67F30E0E" w14:textId="77777777" w:rsidR="00053C97" w:rsidRPr="005952A7" w:rsidRDefault="00053C97" w:rsidP="000C3581">
            <w:r w:rsidRPr="005952A7">
              <w:t>eszközeinek biztonsága</w:t>
            </w:r>
          </w:p>
          <w:p w14:paraId="726F11FD" w14:textId="77777777" w:rsidR="00053C97" w:rsidRPr="005952A7" w:rsidRDefault="00053C97" w:rsidP="000C3581">
            <w:r w:rsidRPr="005952A7">
              <w:t>2. Sport- és nem művészeti célú szórakoztatási tevékenység technológiája és eszközeinek biztonsága</w:t>
            </w:r>
          </w:p>
        </w:tc>
      </w:tr>
      <w:tr w:rsidR="00053C97" w:rsidRPr="005952A7" w14:paraId="526D344C" w14:textId="77777777" w:rsidTr="000C3581">
        <w:tc>
          <w:tcPr>
            <w:tcW w:w="495" w:type="dxa"/>
            <w:tcBorders>
              <w:top w:val="nil"/>
              <w:left w:val="nil"/>
              <w:bottom w:val="nil"/>
              <w:right w:val="nil"/>
            </w:tcBorders>
            <w:shd w:val="clear" w:color="auto" w:fill="FFFFFF"/>
            <w:tcMar>
              <w:top w:w="240" w:type="dxa"/>
              <w:left w:w="192" w:type="dxa"/>
              <w:bottom w:w="240" w:type="dxa"/>
              <w:right w:w="192" w:type="dxa"/>
            </w:tcMar>
            <w:vAlign w:val="center"/>
            <w:hideMark/>
          </w:tcPr>
          <w:p w14:paraId="11B494CE" w14:textId="77777777" w:rsidR="00053C97" w:rsidRPr="005952A7" w:rsidRDefault="00053C97" w:rsidP="000C3581">
            <w:r w:rsidRPr="005952A7">
              <w:t>16.</w:t>
            </w:r>
          </w:p>
        </w:tc>
        <w:tc>
          <w:tcPr>
            <w:tcW w:w="4920" w:type="dxa"/>
            <w:tcBorders>
              <w:top w:val="nil"/>
              <w:left w:val="nil"/>
              <w:bottom w:val="nil"/>
              <w:right w:val="nil"/>
            </w:tcBorders>
            <w:shd w:val="clear" w:color="auto" w:fill="FFFFFF"/>
            <w:tcMar>
              <w:top w:w="240" w:type="dxa"/>
              <w:left w:w="192" w:type="dxa"/>
              <w:bottom w:w="240" w:type="dxa"/>
              <w:right w:w="192" w:type="dxa"/>
            </w:tcMar>
            <w:vAlign w:val="center"/>
            <w:hideMark/>
          </w:tcPr>
          <w:p w14:paraId="57BD58A2" w14:textId="77777777" w:rsidR="00053C97" w:rsidRPr="005952A7" w:rsidRDefault="00053C97" w:rsidP="000C3581">
            <w:r w:rsidRPr="005952A7">
              <w:rPr>
                <w:b/>
                <w:bCs/>
              </w:rPr>
              <w:t>Munkahelyi kémiai biztonság</w:t>
            </w:r>
          </w:p>
        </w:tc>
        <w:tc>
          <w:tcPr>
            <w:tcW w:w="4920" w:type="dxa"/>
            <w:tcBorders>
              <w:top w:val="nil"/>
              <w:left w:val="nil"/>
              <w:bottom w:val="nil"/>
              <w:right w:val="nil"/>
            </w:tcBorders>
            <w:shd w:val="clear" w:color="auto" w:fill="FFFFFF"/>
            <w:tcMar>
              <w:top w:w="240" w:type="dxa"/>
              <w:left w:w="192" w:type="dxa"/>
              <w:bottom w:w="240" w:type="dxa"/>
              <w:right w:w="192" w:type="dxa"/>
            </w:tcMar>
            <w:vAlign w:val="center"/>
            <w:hideMark/>
          </w:tcPr>
          <w:p w14:paraId="15FE28BA" w14:textId="77777777" w:rsidR="00053C97" w:rsidRPr="005952A7" w:rsidRDefault="00053C97" w:rsidP="000C3581">
            <w:r w:rsidRPr="005952A7">
              <w:rPr>
                <w:b/>
                <w:bCs/>
                <w:i/>
                <w:iCs/>
              </w:rPr>
              <w:t>Új jogosultság</w:t>
            </w:r>
          </w:p>
        </w:tc>
      </w:tr>
      <w:tr w:rsidR="00053C97" w:rsidRPr="005952A7" w14:paraId="1284BAD9" w14:textId="77777777" w:rsidTr="000C3581">
        <w:tc>
          <w:tcPr>
            <w:tcW w:w="495" w:type="dxa"/>
            <w:tcBorders>
              <w:top w:val="nil"/>
              <w:left w:val="nil"/>
              <w:bottom w:val="nil"/>
              <w:right w:val="nil"/>
            </w:tcBorders>
            <w:shd w:val="clear" w:color="auto" w:fill="F4F3EE"/>
            <w:tcMar>
              <w:top w:w="240" w:type="dxa"/>
              <w:left w:w="192" w:type="dxa"/>
              <w:bottom w:w="240" w:type="dxa"/>
              <w:right w:w="192" w:type="dxa"/>
            </w:tcMar>
            <w:vAlign w:val="center"/>
            <w:hideMark/>
          </w:tcPr>
          <w:p w14:paraId="427C2173" w14:textId="77777777" w:rsidR="00053C97" w:rsidRPr="005952A7" w:rsidRDefault="00053C97" w:rsidP="000C3581">
            <w:r w:rsidRPr="005952A7">
              <w:t>17.</w:t>
            </w:r>
          </w:p>
        </w:tc>
        <w:tc>
          <w:tcPr>
            <w:tcW w:w="4920" w:type="dxa"/>
            <w:tcBorders>
              <w:top w:val="nil"/>
              <w:left w:val="nil"/>
              <w:bottom w:val="nil"/>
              <w:right w:val="nil"/>
            </w:tcBorders>
            <w:shd w:val="clear" w:color="auto" w:fill="F4F3EE"/>
            <w:tcMar>
              <w:top w:w="240" w:type="dxa"/>
              <w:left w:w="192" w:type="dxa"/>
              <w:bottom w:w="240" w:type="dxa"/>
              <w:right w:w="192" w:type="dxa"/>
            </w:tcMar>
            <w:vAlign w:val="center"/>
            <w:hideMark/>
          </w:tcPr>
          <w:p w14:paraId="2F1C0A73" w14:textId="77777777" w:rsidR="00053C97" w:rsidRPr="005952A7" w:rsidRDefault="00053C97" w:rsidP="000C3581">
            <w:r w:rsidRPr="005952A7">
              <w:t>Világítástechnika</w:t>
            </w:r>
          </w:p>
        </w:tc>
        <w:tc>
          <w:tcPr>
            <w:tcW w:w="4920" w:type="dxa"/>
            <w:tcBorders>
              <w:top w:val="nil"/>
              <w:left w:val="nil"/>
              <w:bottom w:val="nil"/>
              <w:right w:val="nil"/>
            </w:tcBorders>
            <w:shd w:val="clear" w:color="auto" w:fill="F4F3EE"/>
            <w:tcMar>
              <w:top w:w="240" w:type="dxa"/>
              <w:left w:w="192" w:type="dxa"/>
              <w:bottom w:w="240" w:type="dxa"/>
              <w:right w:w="192" w:type="dxa"/>
            </w:tcMar>
            <w:vAlign w:val="center"/>
            <w:hideMark/>
          </w:tcPr>
          <w:p w14:paraId="61C9B72A" w14:textId="77777777" w:rsidR="00053C97" w:rsidRPr="005952A7" w:rsidRDefault="00053C97" w:rsidP="000C3581">
            <w:r w:rsidRPr="005952A7">
              <w:t>Világítástechnika</w:t>
            </w:r>
          </w:p>
        </w:tc>
      </w:tr>
      <w:tr w:rsidR="00053C97" w:rsidRPr="005952A7" w14:paraId="7D3A0E1C" w14:textId="77777777" w:rsidTr="000C3581">
        <w:tc>
          <w:tcPr>
            <w:tcW w:w="495" w:type="dxa"/>
            <w:tcBorders>
              <w:top w:val="nil"/>
              <w:left w:val="nil"/>
              <w:bottom w:val="nil"/>
              <w:right w:val="nil"/>
            </w:tcBorders>
            <w:shd w:val="clear" w:color="auto" w:fill="FFFFFF"/>
            <w:tcMar>
              <w:top w:w="240" w:type="dxa"/>
              <w:left w:w="192" w:type="dxa"/>
              <w:bottom w:w="240" w:type="dxa"/>
              <w:right w:w="192" w:type="dxa"/>
            </w:tcMar>
            <w:vAlign w:val="center"/>
            <w:hideMark/>
          </w:tcPr>
          <w:p w14:paraId="0900E297" w14:textId="77777777" w:rsidR="00053C97" w:rsidRPr="005952A7" w:rsidRDefault="00053C97" w:rsidP="000C3581">
            <w:r w:rsidRPr="005952A7">
              <w:t>18.</w:t>
            </w:r>
          </w:p>
        </w:tc>
        <w:tc>
          <w:tcPr>
            <w:tcW w:w="4920" w:type="dxa"/>
            <w:tcBorders>
              <w:top w:val="nil"/>
              <w:left w:val="nil"/>
              <w:bottom w:val="nil"/>
              <w:right w:val="nil"/>
            </w:tcBorders>
            <w:shd w:val="clear" w:color="auto" w:fill="FFFFFF"/>
            <w:tcMar>
              <w:top w:w="240" w:type="dxa"/>
              <w:left w:w="192" w:type="dxa"/>
              <w:bottom w:w="240" w:type="dxa"/>
              <w:right w:w="192" w:type="dxa"/>
            </w:tcMar>
            <w:vAlign w:val="center"/>
            <w:hideMark/>
          </w:tcPr>
          <w:p w14:paraId="02016079" w14:textId="77777777" w:rsidR="00053C97" w:rsidRPr="005952A7" w:rsidRDefault="00053C97" w:rsidP="000C3581">
            <w:r w:rsidRPr="005952A7">
              <w:t>Beruházásszervezés munkavédelem gazdasági elemzése, üzem- és munkaszervezés</w:t>
            </w:r>
          </w:p>
        </w:tc>
        <w:tc>
          <w:tcPr>
            <w:tcW w:w="4920" w:type="dxa"/>
            <w:tcBorders>
              <w:top w:val="nil"/>
              <w:left w:val="nil"/>
              <w:bottom w:val="nil"/>
              <w:right w:val="nil"/>
            </w:tcBorders>
            <w:shd w:val="clear" w:color="auto" w:fill="FFFFFF"/>
            <w:tcMar>
              <w:top w:w="240" w:type="dxa"/>
              <w:left w:w="192" w:type="dxa"/>
              <w:bottom w:w="240" w:type="dxa"/>
              <w:right w:w="192" w:type="dxa"/>
            </w:tcMar>
            <w:vAlign w:val="center"/>
            <w:hideMark/>
          </w:tcPr>
          <w:p w14:paraId="09DEBC7B" w14:textId="77777777" w:rsidR="00053C97" w:rsidRPr="005952A7" w:rsidRDefault="00053C97" w:rsidP="000C3581">
            <w:r w:rsidRPr="005952A7">
              <w:t>1. Beruházásszervezés</w:t>
            </w:r>
          </w:p>
          <w:p w14:paraId="40F168D8" w14:textId="77777777" w:rsidR="00053C97" w:rsidRPr="005952A7" w:rsidRDefault="00053C97" w:rsidP="000C3581">
            <w:r w:rsidRPr="005952A7">
              <w:t>2. Munkavédelem gazdasági elemzése</w:t>
            </w:r>
          </w:p>
          <w:p w14:paraId="084FECBF" w14:textId="77777777" w:rsidR="00053C97" w:rsidRPr="005952A7" w:rsidRDefault="00053C97" w:rsidP="000C3581">
            <w:r w:rsidRPr="005952A7">
              <w:t>3. Üzem- és munkaszervezés</w:t>
            </w:r>
          </w:p>
        </w:tc>
      </w:tr>
      <w:tr w:rsidR="00053C97" w:rsidRPr="005952A7" w14:paraId="788CF26E" w14:textId="77777777" w:rsidTr="000C3581">
        <w:tc>
          <w:tcPr>
            <w:tcW w:w="495" w:type="dxa"/>
            <w:tcBorders>
              <w:top w:val="nil"/>
              <w:left w:val="nil"/>
              <w:bottom w:val="nil"/>
              <w:right w:val="nil"/>
            </w:tcBorders>
            <w:shd w:val="clear" w:color="auto" w:fill="F4F3EE"/>
            <w:tcMar>
              <w:top w:w="240" w:type="dxa"/>
              <w:left w:w="192" w:type="dxa"/>
              <w:bottom w:w="240" w:type="dxa"/>
              <w:right w:w="192" w:type="dxa"/>
            </w:tcMar>
            <w:vAlign w:val="center"/>
            <w:hideMark/>
          </w:tcPr>
          <w:p w14:paraId="373C4740" w14:textId="77777777" w:rsidR="00053C97" w:rsidRPr="005952A7" w:rsidRDefault="00053C97" w:rsidP="000C3581">
            <w:r w:rsidRPr="005952A7">
              <w:t>19.</w:t>
            </w:r>
          </w:p>
        </w:tc>
        <w:tc>
          <w:tcPr>
            <w:tcW w:w="4920" w:type="dxa"/>
            <w:tcBorders>
              <w:top w:val="nil"/>
              <w:left w:val="nil"/>
              <w:bottom w:val="nil"/>
              <w:right w:val="nil"/>
            </w:tcBorders>
            <w:shd w:val="clear" w:color="auto" w:fill="F4F3EE"/>
            <w:tcMar>
              <w:top w:w="240" w:type="dxa"/>
              <w:left w:w="192" w:type="dxa"/>
              <w:bottom w:w="240" w:type="dxa"/>
              <w:right w:w="192" w:type="dxa"/>
            </w:tcMar>
            <w:vAlign w:val="center"/>
            <w:hideMark/>
          </w:tcPr>
          <w:p w14:paraId="1E863E7D" w14:textId="77777777" w:rsidR="00053C97" w:rsidRPr="005952A7" w:rsidRDefault="00053C97" w:rsidP="000C3581">
            <w:r w:rsidRPr="005952A7">
              <w:rPr>
                <w:b/>
                <w:bCs/>
                <w:i/>
                <w:iCs/>
              </w:rPr>
              <w:t>Megszűnt szakterület</w:t>
            </w:r>
          </w:p>
        </w:tc>
        <w:tc>
          <w:tcPr>
            <w:tcW w:w="4920" w:type="dxa"/>
            <w:tcBorders>
              <w:top w:val="nil"/>
              <w:left w:val="nil"/>
              <w:bottom w:val="nil"/>
              <w:right w:val="nil"/>
            </w:tcBorders>
            <w:shd w:val="clear" w:color="auto" w:fill="F4F3EE"/>
            <w:tcMar>
              <w:top w:w="240" w:type="dxa"/>
              <w:left w:w="192" w:type="dxa"/>
              <w:bottom w:w="240" w:type="dxa"/>
              <w:right w:w="192" w:type="dxa"/>
            </w:tcMar>
            <w:vAlign w:val="center"/>
            <w:hideMark/>
          </w:tcPr>
          <w:p w14:paraId="1F180BE4" w14:textId="77777777" w:rsidR="00053C97" w:rsidRPr="005952A7" w:rsidRDefault="00053C97" w:rsidP="000C3581">
            <w:r w:rsidRPr="005952A7">
              <w:rPr>
                <w:b/>
                <w:bCs/>
              </w:rPr>
              <w:t>Hírközlés és elektronika technológiája és eszközeinek biztonsága</w:t>
            </w:r>
          </w:p>
        </w:tc>
      </w:tr>
    </w:tbl>
    <w:p w14:paraId="5BD8B128" w14:textId="77777777" w:rsidR="00053C97" w:rsidRDefault="00053C97"/>
    <w:sectPr w:rsidR="00053C97" w:rsidSect="00081600">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EDB"/>
    <w:multiLevelType w:val="multilevel"/>
    <w:tmpl w:val="460E1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65521"/>
    <w:multiLevelType w:val="multilevel"/>
    <w:tmpl w:val="10B44F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D3F9E"/>
    <w:multiLevelType w:val="multilevel"/>
    <w:tmpl w:val="AB986BB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3F03D4"/>
    <w:multiLevelType w:val="multilevel"/>
    <w:tmpl w:val="FE6AC0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A31198"/>
    <w:multiLevelType w:val="multilevel"/>
    <w:tmpl w:val="5596CF8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67604F"/>
    <w:multiLevelType w:val="multilevel"/>
    <w:tmpl w:val="1604FF1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A44429"/>
    <w:multiLevelType w:val="multilevel"/>
    <w:tmpl w:val="542693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6824DF"/>
    <w:multiLevelType w:val="multilevel"/>
    <w:tmpl w:val="7C9CFF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5D5F80"/>
    <w:multiLevelType w:val="multilevel"/>
    <w:tmpl w:val="FD4ACE4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951317"/>
    <w:multiLevelType w:val="multilevel"/>
    <w:tmpl w:val="3D0A1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612351"/>
    <w:multiLevelType w:val="multilevel"/>
    <w:tmpl w:val="209A1F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031B80"/>
    <w:multiLevelType w:val="multilevel"/>
    <w:tmpl w:val="4E1E36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B63BE5"/>
    <w:multiLevelType w:val="multilevel"/>
    <w:tmpl w:val="0718A3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104D52"/>
    <w:multiLevelType w:val="multilevel"/>
    <w:tmpl w:val="16EA6A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E47C8E"/>
    <w:multiLevelType w:val="multilevel"/>
    <w:tmpl w:val="479C95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E45A01"/>
    <w:multiLevelType w:val="multilevel"/>
    <w:tmpl w:val="5DE6951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B8428F"/>
    <w:multiLevelType w:val="multilevel"/>
    <w:tmpl w:val="41D2A45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3B5C73"/>
    <w:multiLevelType w:val="multilevel"/>
    <w:tmpl w:val="F9BA16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21552C"/>
    <w:multiLevelType w:val="multilevel"/>
    <w:tmpl w:val="6C0EDE3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02A2A9F"/>
    <w:multiLevelType w:val="multilevel"/>
    <w:tmpl w:val="86201E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800AA8"/>
    <w:multiLevelType w:val="multilevel"/>
    <w:tmpl w:val="EA24231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1E9147A"/>
    <w:multiLevelType w:val="multilevel"/>
    <w:tmpl w:val="80A237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23A3789"/>
    <w:multiLevelType w:val="multilevel"/>
    <w:tmpl w:val="7E0C0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2B129F6"/>
    <w:multiLevelType w:val="multilevel"/>
    <w:tmpl w:val="DC3A3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3151619"/>
    <w:multiLevelType w:val="multilevel"/>
    <w:tmpl w:val="F576578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3FB048F"/>
    <w:multiLevelType w:val="multilevel"/>
    <w:tmpl w:val="35382D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FC1DC2"/>
    <w:multiLevelType w:val="multilevel"/>
    <w:tmpl w:val="94DAE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5DC321E"/>
    <w:multiLevelType w:val="multilevel"/>
    <w:tmpl w:val="D8362F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5FC65D7"/>
    <w:multiLevelType w:val="multilevel"/>
    <w:tmpl w:val="5FFCB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6D45075"/>
    <w:multiLevelType w:val="multilevel"/>
    <w:tmpl w:val="BC2C7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836525D"/>
    <w:multiLevelType w:val="multilevel"/>
    <w:tmpl w:val="0DDE7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A8E408D"/>
    <w:multiLevelType w:val="multilevel"/>
    <w:tmpl w:val="2C2A8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C487912"/>
    <w:multiLevelType w:val="multilevel"/>
    <w:tmpl w:val="D0B8B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DC80D48"/>
    <w:multiLevelType w:val="multilevel"/>
    <w:tmpl w:val="7780D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E7574CF"/>
    <w:multiLevelType w:val="multilevel"/>
    <w:tmpl w:val="FBEC0F5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E953B1E"/>
    <w:multiLevelType w:val="multilevel"/>
    <w:tmpl w:val="51F202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14727CC"/>
    <w:multiLevelType w:val="multilevel"/>
    <w:tmpl w:val="0486C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452607D"/>
    <w:multiLevelType w:val="multilevel"/>
    <w:tmpl w:val="DD8A7C28"/>
    <w:lvl w:ilvl="0">
      <w:start w:val="20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55A72FC"/>
    <w:multiLevelType w:val="multilevel"/>
    <w:tmpl w:val="190EB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6F059F6"/>
    <w:multiLevelType w:val="multilevel"/>
    <w:tmpl w:val="EE421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846131B"/>
    <w:multiLevelType w:val="multilevel"/>
    <w:tmpl w:val="5A9803C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A8E2947"/>
    <w:multiLevelType w:val="multilevel"/>
    <w:tmpl w:val="715EB2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D31370B"/>
    <w:multiLevelType w:val="multilevel"/>
    <w:tmpl w:val="C120A0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EBF7246"/>
    <w:multiLevelType w:val="multilevel"/>
    <w:tmpl w:val="81EA6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FEC765B"/>
    <w:multiLevelType w:val="multilevel"/>
    <w:tmpl w:val="B8D2F97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09B3B35"/>
    <w:multiLevelType w:val="multilevel"/>
    <w:tmpl w:val="364A256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1F51FF6"/>
    <w:multiLevelType w:val="multilevel"/>
    <w:tmpl w:val="ACF4B0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21B57D8"/>
    <w:multiLevelType w:val="multilevel"/>
    <w:tmpl w:val="87F08E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22F53AA"/>
    <w:multiLevelType w:val="multilevel"/>
    <w:tmpl w:val="CDE6AE06"/>
    <w:lvl w:ilvl="0">
      <w:start w:val="20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35D0B59"/>
    <w:multiLevelType w:val="multilevel"/>
    <w:tmpl w:val="2B1C4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78872CB"/>
    <w:multiLevelType w:val="multilevel"/>
    <w:tmpl w:val="3C587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91E4CDE"/>
    <w:multiLevelType w:val="multilevel"/>
    <w:tmpl w:val="66D69B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C00579D"/>
    <w:multiLevelType w:val="multilevel"/>
    <w:tmpl w:val="BE2419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D0D2AFD"/>
    <w:multiLevelType w:val="multilevel"/>
    <w:tmpl w:val="E49248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D143400"/>
    <w:multiLevelType w:val="multilevel"/>
    <w:tmpl w:val="3C0E5E9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DDB13C5"/>
    <w:multiLevelType w:val="multilevel"/>
    <w:tmpl w:val="613A620E"/>
    <w:lvl w:ilvl="0">
      <w:start w:val="20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8877E2C"/>
    <w:multiLevelType w:val="multilevel"/>
    <w:tmpl w:val="87C06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9590025"/>
    <w:multiLevelType w:val="multilevel"/>
    <w:tmpl w:val="55006E8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B07550C"/>
    <w:multiLevelType w:val="multilevel"/>
    <w:tmpl w:val="FFCCF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B8D026F"/>
    <w:multiLevelType w:val="multilevel"/>
    <w:tmpl w:val="008EC53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C5448BD"/>
    <w:multiLevelType w:val="multilevel"/>
    <w:tmpl w:val="73E6B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D5425C4"/>
    <w:multiLevelType w:val="multilevel"/>
    <w:tmpl w:val="F6141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DA01531"/>
    <w:multiLevelType w:val="multilevel"/>
    <w:tmpl w:val="62AE09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E0E0D63"/>
    <w:multiLevelType w:val="multilevel"/>
    <w:tmpl w:val="904C58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0381E92"/>
    <w:multiLevelType w:val="multilevel"/>
    <w:tmpl w:val="FB8E0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1B94498"/>
    <w:multiLevelType w:val="multilevel"/>
    <w:tmpl w:val="7D604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1D14AA9"/>
    <w:multiLevelType w:val="multilevel"/>
    <w:tmpl w:val="CEA4E71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1FB30EC"/>
    <w:multiLevelType w:val="multilevel"/>
    <w:tmpl w:val="FE489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2745111"/>
    <w:multiLevelType w:val="multilevel"/>
    <w:tmpl w:val="7E9CB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36D2982"/>
    <w:multiLevelType w:val="multilevel"/>
    <w:tmpl w:val="46BE327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58C6AD7"/>
    <w:multiLevelType w:val="multilevel"/>
    <w:tmpl w:val="F7A89E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59F63F0"/>
    <w:multiLevelType w:val="multilevel"/>
    <w:tmpl w:val="8B98C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5E54524"/>
    <w:multiLevelType w:val="multilevel"/>
    <w:tmpl w:val="78609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6423305"/>
    <w:multiLevelType w:val="multilevel"/>
    <w:tmpl w:val="24B2025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6FD47E0"/>
    <w:multiLevelType w:val="multilevel"/>
    <w:tmpl w:val="64E8A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ADC4E3A"/>
    <w:multiLevelType w:val="multilevel"/>
    <w:tmpl w:val="8438025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C2E77BE"/>
    <w:multiLevelType w:val="multilevel"/>
    <w:tmpl w:val="0C14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E323164"/>
    <w:multiLevelType w:val="multilevel"/>
    <w:tmpl w:val="ECDC75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F130E4B"/>
    <w:multiLevelType w:val="multilevel"/>
    <w:tmpl w:val="2EA85F4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FAF4E17"/>
    <w:multiLevelType w:val="multilevel"/>
    <w:tmpl w:val="31B432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20B5555"/>
    <w:multiLevelType w:val="multilevel"/>
    <w:tmpl w:val="E124D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3DA3E59"/>
    <w:multiLevelType w:val="multilevel"/>
    <w:tmpl w:val="3998E59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41C3199"/>
    <w:multiLevelType w:val="multilevel"/>
    <w:tmpl w:val="E06E8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49121E5"/>
    <w:multiLevelType w:val="multilevel"/>
    <w:tmpl w:val="0F1E72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59242D2"/>
    <w:multiLevelType w:val="multilevel"/>
    <w:tmpl w:val="7EA04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5C4444E"/>
    <w:multiLevelType w:val="multilevel"/>
    <w:tmpl w:val="5DAA9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6932C1A"/>
    <w:multiLevelType w:val="multilevel"/>
    <w:tmpl w:val="52E46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74D1730"/>
    <w:multiLevelType w:val="multilevel"/>
    <w:tmpl w:val="64EC3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94E787E"/>
    <w:multiLevelType w:val="multilevel"/>
    <w:tmpl w:val="B2DEA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DC250DA"/>
    <w:multiLevelType w:val="multilevel"/>
    <w:tmpl w:val="02CA4F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E3B7FE9"/>
    <w:multiLevelType w:val="multilevel"/>
    <w:tmpl w:val="A32E90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7649578">
    <w:abstractNumId w:val="84"/>
  </w:num>
  <w:num w:numId="2" w16cid:durableId="1865626729">
    <w:abstractNumId w:val="33"/>
  </w:num>
  <w:num w:numId="3" w16cid:durableId="1691878246">
    <w:abstractNumId w:val="76"/>
  </w:num>
  <w:num w:numId="4" w16cid:durableId="1500659147">
    <w:abstractNumId w:val="21"/>
  </w:num>
  <w:num w:numId="5" w16cid:durableId="603222678">
    <w:abstractNumId w:val="53"/>
  </w:num>
  <w:num w:numId="6" w16cid:durableId="884025126">
    <w:abstractNumId w:val="31"/>
  </w:num>
  <w:num w:numId="7" w16cid:durableId="741366713">
    <w:abstractNumId w:val="7"/>
  </w:num>
  <w:num w:numId="8" w16cid:durableId="1636641275">
    <w:abstractNumId w:val="9"/>
  </w:num>
  <w:num w:numId="9" w16cid:durableId="663436467">
    <w:abstractNumId w:val="46"/>
  </w:num>
  <w:num w:numId="10" w16cid:durableId="1218708553">
    <w:abstractNumId w:val="77"/>
  </w:num>
  <w:num w:numId="11" w16cid:durableId="504981849">
    <w:abstractNumId w:val="3"/>
  </w:num>
  <w:num w:numId="12" w16cid:durableId="796142367">
    <w:abstractNumId w:val="52"/>
  </w:num>
  <w:num w:numId="13" w16cid:durableId="2142267048">
    <w:abstractNumId w:val="10"/>
  </w:num>
  <w:num w:numId="14" w16cid:durableId="163518329">
    <w:abstractNumId w:val="88"/>
  </w:num>
  <w:num w:numId="15" w16cid:durableId="1343580808">
    <w:abstractNumId w:val="19"/>
  </w:num>
  <w:num w:numId="16" w16cid:durableId="1498881548">
    <w:abstractNumId w:val="27"/>
  </w:num>
  <w:num w:numId="17" w16cid:durableId="1999116452">
    <w:abstractNumId w:val="71"/>
  </w:num>
  <w:num w:numId="18" w16cid:durableId="587932614">
    <w:abstractNumId w:val="2"/>
  </w:num>
  <w:num w:numId="19" w16cid:durableId="1537698268">
    <w:abstractNumId w:val="11"/>
  </w:num>
  <w:num w:numId="20" w16cid:durableId="37629692">
    <w:abstractNumId w:val="62"/>
  </w:num>
  <w:num w:numId="21" w16cid:durableId="248391701">
    <w:abstractNumId w:val="49"/>
  </w:num>
  <w:num w:numId="22" w16cid:durableId="960380344">
    <w:abstractNumId w:val="63"/>
  </w:num>
  <w:num w:numId="23" w16cid:durableId="735515245">
    <w:abstractNumId w:val="81"/>
  </w:num>
  <w:num w:numId="24" w16cid:durableId="1365667456">
    <w:abstractNumId w:val="25"/>
  </w:num>
  <w:num w:numId="25" w16cid:durableId="678234119">
    <w:abstractNumId w:val="78"/>
  </w:num>
  <w:num w:numId="26" w16cid:durableId="2099014678">
    <w:abstractNumId w:val="36"/>
  </w:num>
  <w:num w:numId="27" w16cid:durableId="1559975762">
    <w:abstractNumId w:val="69"/>
  </w:num>
  <w:num w:numId="28" w16cid:durableId="481973540">
    <w:abstractNumId w:val="28"/>
  </w:num>
  <w:num w:numId="29" w16cid:durableId="1683043893">
    <w:abstractNumId w:val="0"/>
  </w:num>
  <w:num w:numId="30" w16cid:durableId="848061415">
    <w:abstractNumId w:val="42"/>
  </w:num>
  <w:num w:numId="31" w16cid:durableId="1426997198">
    <w:abstractNumId w:val="61"/>
  </w:num>
  <w:num w:numId="32" w16cid:durableId="1056389164">
    <w:abstractNumId w:val="6"/>
  </w:num>
  <w:num w:numId="33" w16cid:durableId="1176387016">
    <w:abstractNumId w:val="29"/>
  </w:num>
  <w:num w:numId="34" w16cid:durableId="1491486244">
    <w:abstractNumId w:val="79"/>
  </w:num>
  <w:num w:numId="35" w16cid:durableId="2037928515">
    <w:abstractNumId w:val="26"/>
  </w:num>
  <w:num w:numId="36" w16cid:durableId="1972902767">
    <w:abstractNumId w:val="8"/>
  </w:num>
  <w:num w:numId="37" w16cid:durableId="683359167">
    <w:abstractNumId w:val="40"/>
  </w:num>
  <w:num w:numId="38" w16cid:durableId="411893784">
    <w:abstractNumId w:val="56"/>
  </w:num>
  <w:num w:numId="39" w16cid:durableId="609817646">
    <w:abstractNumId w:val="15"/>
  </w:num>
  <w:num w:numId="40" w16cid:durableId="309210453">
    <w:abstractNumId w:val="73"/>
  </w:num>
  <w:num w:numId="41" w16cid:durableId="612596616">
    <w:abstractNumId w:val="54"/>
  </w:num>
  <w:num w:numId="42" w16cid:durableId="1736079419">
    <w:abstractNumId w:val="58"/>
  </w:num>
  <w:num w:numId="43" w16cid:durableId="1641497177">
    <w:abstractNumId w:val="44"/>
  </w:num>
  <w:num w:numId="44" w16cid:durableId="1038622919">
    <w:abstractNumId w:val="24"/>
  </w:num>
  <w:num w:numId="45" w16cid:durableId="747963380">
    <w:abstractNumId w:val="39"/>
  </w:num>
  <w:num w:numId="46" w16cid:durableId="815801082">
    <w:abstractNumId w:val="64"/>
  </w:num>
  <w:num w:numId="47" w16cid:durableId="744110623">
    <w:abstractNumId w:val="86"/>
  </w:num>
  <w:num w:numId="48" w16cid:durableId="1976720034">
    <w:abstractNumId w:val="74"/>
  </w:num>
  <w:num w:numId="49" w16cid:durableId="2113278683">
    <w:abstractNumId w:val="50"/>
  </w:num>
  <w:num w:numId="50" w16cid:durableId="423962663">
    <w:abstractNumId w:val="22"/>
  </w:num>
  <w:num w:numId="51" w16cid:durableId="1565330883">
    <w:abstractNumId w:val="20"/>
  </w:num>
  <w:num w:numId="52" w16cid:durableId="1343893470">
    <w:abstractNumId w:val="16"/>
  </w:num>
  <w:num w:numId="53" w16cid:durableId="1747799299">
    <w:abstractNumId w:val="17"/>
  </w:num>
  <w:num w:numId="54" w16cid:durableId="1768380112">
    <w:abstractNumId w:val="48"/>
  </w:num>
  <w:num w:numId="55" w16cid:durableId="1098792913">
    <w:abstractNumId w:val="37"/>
  </w:num>
  <w:num w:numId="56" w16cid:durableId="2019580707">
    <w:abstractNumId w:val="87"/>
  </w:num>
  <w:num w:numId="57" w16cid:durableId="585112204">
    <w:abstractNumId w:val="4"/>
  </w:num>
  <w:num w:numId="58" w16cid:durableId="409741002">
    <w:abstractNumId w:val="18"/>
  </w:num>
  <w:num w:numId="59" w16cid:durableId="2087875013">
    <w:abstractNumId w:val="57"/>
  </w:num>
  <w:num w:numId="60" w16cid:durableId="494415747">
    <w:abstractNumId w:val="80"/>
  </w:num>
  <w:num w:numId="61" w16cid:durableId="106511571">
    <w:abstractNumId w:val="85"/>
  </w:num>
  <w:num w:numId="62" w16cid:durableId="1412654253">
    <w:abstractNumId w:val="35"/>
  </w:num>
  <w:num w:numId="63" w16cid:durableId="413547561">
    <w:abstractNumId w:val="14"/>
  </w:num>
  <w:num w:numId="64" w16cid:durableId="158814943">
    <w:abstractNumId w:val="41"/>
  </w:num>
  <w:num w:numId="65" w16cid:durableId="1502698626">
    <w:abstractNumId w:val="75"/>
  </w:num>
  <w:num w:numId="66" w16cid:durableId="477262167">
    <w:abstractNumId w:val="34"/>
  </w:num>
  <w:num w:numId="67" w16cid:durableId="1528367757">
    <w:abstractNumId w:val="66"/>
  </w:num>
  <w:num w:numId="68" w16cid:durableId="77944720">
    <w:abstractNumId w:val="67"/>
  </w:num>
  <w:num w:numId="69" w16cid:durableId="325406747">
    <w:abstractNumId w:val="5"/>
  </w:num>
  <w:num w:numId="70" w16cid:durableId="741175647">
    <w:abstractNumId w:val="59"/>
  </w:num>
  <w:num w:numId="71" w16cid:durableId="151483452">
    <w:abstractNumId w:val="23"/>
  </w:num>
  <w:num w:numId="72" w16cid:durableId="876544228">
    <w:abstractNumId w:val="89"/>
  </w:num>
  <w:num w:numId="73" w16cid:durableId="785390508">
    <w:abstractNumId w:val="72"/>
  </w:num>
  <w:num w:numId="74" w16cid:durableId="28263210">
    <w:abstractNumId w:val="47"/>
  </w:num>
  <w:num w:numId="75" w16cid:durableId="1706834184">
    <w:abstractNumId w:val="82"/>
  </w:num>
  <w:num w:numId="76" w16cid:durableId="1372654257">
    <w:abstractNumId w:val="32"/>
  </w:num>
  <w:num w:numId="77" w16cid:durableId="768889463">
    <w:abstractNumId w:val="70"/>
  </w:num>
  <w:num w:numId="78" w16cid:durableId="416099656">
    <w:abstractNumId w:val="68"/>
  </w:num>
  <w:num w:numId="79" w16cid:durableId="796988845">
    <w:abstractNumId w:val="65"/>
  </w:num>
  <w:num w:numId="80" w16cid:durableId="1828788533">
    <w:abstractNumId w:val="43"/>
  </w:num>
  <w:num w:numId="81" w16cid:durableId="306009049">
    <w:abstractNumId w:val="51"/>
  </w:num>
  <w:num w:numId="82" w16cid:durableId="1663780556">
    <w:abstractNumId w:val="83"/>
  </w:num>
  <w:num w:numId="83" w16cid:durableId="548614244">
    <w:abstractNumId w:val="55"/>
  </w:num>
  <w:num w:numId="84" w16cid:durableId="764031376">
    <w:abstractNumId w:val="30"/>
  </w:num>
  <w:num w:numId="85" w16cid:durableId="1298147743">
    <w:abstractNumId w:val="13"/>
  </w:num>
  <w:num w:numId="86" w16cid:durableId="1742025378">
    <w:abstractNumId w:val="90"/>
  </w:num>
  <w:num w:numId="87" w16cid:durableId="1069768416">
    <w:abstractNumId w:val="38"/>
  </w:num>
  <w:num w:numId="88" w16cid:durableId="1592396943">
    <w:abstractNumId w:val="12"/>
  </w:num>
  <w:num w:numId="89" w16cid:durableId="1095663109">
    <w:abstractNumId w:val="1"/>
  </w:num>
  <w:num w:numId="90" w16cid:durableId="1552957138">
    <w:abstractNumId w:val="60"/>
  </w:num>
  <w:num w:numId="91" w16cid:durableId="185291428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C97"/>
    <w:rsid w:val="000219F8"/>
    <w:rsid w:val="00053C97"/>
    <w:rsid w:val="00081600"/>
    <w:rsid w:val="002243E0"/>
    <w:rsid w:val="004F1A91"/>
    <w:rsid w:val="006B715C"/>
    <w:rsid w:val="009C5E5E"/>
    <w:rsid w:val="00DE155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4C9C"/>
  <w15:chartTrackingRefBased/>
  <w15:docId w15:val="{43B3C457-85CC-4445-BF07-17CDB63A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053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053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053C97"/>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053C97"/>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053C97"/>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053C97"/>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53C97"/>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53C97"/>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53C97"/>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53C97"/>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053C97"/>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053C97"/>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053C97"/>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053C97"/>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053C9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53C9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53C9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53C97"/>
    <w:rPr>
      <w:rFonts w:eastAsiaTheme="majorEastAsia" w:cstheme="majorBidi"/>
      <w:color w:val="272727" w:themeColor="text1" w:themeTint="D8"/>
    </w:rPr>
  </w:style>
  <w:style w:type="paragraph" w:styleId="Cm">
    <w:name w:val="Title"/>
    <w:basedOn w:val="Norml"/>
    <w:next w:val="Norml"/>
    <w:link w:val="CmChar"/>
    <w:uiPriority w:val="10"/>
    <w:qFormat/>
    <w:rsid w:val="00053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53C9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53C9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053C9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53C97"/>
    <w:pPr>
      <w:spacing w:before="160"/>
      <w:jc w:val="center"/>
    </w:pPr>
    <w:rPr>
      <w:i/>
      <w:iCs/>
      <w:color w:val="404040" w:themeColor="text1" w:themeTint="BF"/>
    </w:rPr>
  </w:style>
  <w:style w:type="character" w:customStyle="1" w:styleId="IdzetChar">
    <w:name w:val="Idézet Char"/>
    <w:basedOn w:val="Bekezdsalapbettpusa"/>
    <w:link w:val="Idzet"/>
    <w:uiPriority w:val="29"/>
    <w:rsid w:val="00053C97"/>
    <w:rPr>
      <w:i/>
      <w:iCs/>
      <w:color w:val="404040" w:themeColor="text1" w:themeTint="BF"/>
    </w:rPr>
  </w:style>
  <w:style w:type="paragraph" w:styleId="Listaszerbekezds">
    <w:name w:val="List Paragraph"/>
    <w:basedOn w:val="Norml"/>
    <w:uiPriority w:val="34"/>
    <w:qFormat/>
    <w:rsid w:val="00053C97"/>
    <w:pPr>
      <w:ind w:left="720"/>
      <w:contextualSpacing/>
    </w:pPr>
  </w:style>
  <w:style w:type="character" w:styleId="Erskiemels">
    <w:name w:val="Intense Emphasis"/>
    <w:basedOn w:val="Bekezdsalapbettpusa"/>
    <w:uiPriority w:val="21"/>
    <w:qFormat/>
    <w:rsid w:val="00053C97"/>
    <w:rPr>
      <w:i/>
      <w:iCs/>
      <w:color w:val="0F4761" w:themeColor="accent1" w:themeShade="BF"/>
    </w:rPr>
  </w:style>
  <w:style w:type="paragraph" w:styleId="Kiemeltidzet">
    <w:name w:val="Intense Quote"/>
    <w:basedOn w:val="Norml"/>
    <w:next w:val="Norml"/>
    <w:link w:val="KiemeltidzetChar"/>
    <w:uiPriority w:val="30"/>
    <w:qFormat/>
    <w:rsid w:val="00053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053C97"/>
    <w:rPr>
      <w:i/>
      <w:iCs/>
      <w:color w:val="0F4761" w:themeColor="accent1" w:themeShade="BF"/>
    </w:rPr>
  </w:style>
  <w:style w:type="character" w:styleId="Ershivatkozs">
    <w:name w:val="Intense Reference"/>
    <w:basedOn w:val="Bekezdsalapbettpusa"/>
    <w:uiPriority w:val="32"/>
    <w:qFormat/>
    <w:rsid w:val="00053C97"/>
    <w:rPr>
      <w:b/>
      <w:bCs/>
      <w:smallCaps/>
      <w:color w:val="0F4761" w:themeColor="accent1" w:themeShade="BF"/>
      <w:spacing w:val="5"/>
    </w:rPr>
  </w:style>
  <w:style w:type="character" w:styleId="Hiperhivatkozs">
    <w:name w:val="Hyperlink"/>
    <w:basedOn w:val="Bekezdsalapbettpusa"/>
    <w:uiPriority w:val="99"/>
    <w:unhideWhenUsed/>
    <w:rsid w:val="00053C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jt.hu/jogszabaly/2025-50-00-00" TargetMode="External"/><Relationship Id="rId18" Type="http://schemas.openxmlformats.org/officeDocument/2006/relationships/hyperlink" Target="https://njt.hu/jogszabaly/2005-184-00-00" TargetMode="External"/><Relationship Id="rId26" Type="http://schemas.openxmlformats.org/officeDocument/2006/relationships/hyperlink" Target="https://njt.hu/jogszabaly/2021-99-00-00" TargetMode="External"/><Relationship Id="rId21" Type="http://schemas.openxmlformats.org/officeDocument/2006/relationships/hyperlink" Target="https://njt.hu/jogszabaly/2011-196-00-00" TargetMode="External"/><Relationship Id="rId34" Type="http://schemas.openxmlformats.org/officeDocument/2006/relationships/hyperlink" Target="https://njt.hu/jogszabaly/2025-227-20-22" TargetMode="External"/><Relationship Id="rId7" Type="http://schemas.openxmlformats.org/officeDocument/2006/relationships/hyperlink" Target="https://eur-lex.europa.eu/legal-content/HU/TXT/?uri=CELEX:32023L2668" TargetMode="External"/><Relationship Id="rId12" Type="http://schemas.openxmlformats.org/officeDocument/2006/relationships/hyperlink" Target="https://njt.hu/jogszabaly/2006-5-00-00" TargetMode="External"/><Relationship Id="rId17" Type="http://schemas.openxmlformats.org/officeDocument/2006/relationships/hyperlink" Target="https://njt.hu/jogszabaly/2005-183-00-00" TargetMode="External"/><Relationship Id="rId25" Type="http://schemas.openxmlformats.org/officeDocument/2006/relationships/hyperlink" Target="https://njt.hu/jogszabaly/2021-80-00-00" TargetMode="External"/><Relationship Id="rId33" Type="http://schemas.openxmlformats.org/officeDocument/2006/relationships/hyperlink" Target="https://njt.hu/jogszabaly/2025-227-20-22" TargetMode="External"/><Relationship Id="rId2" Type="http://schemas.openxmlformats.org/officeDocument/2006/relationships/styles" Target="styles.xml"/><Relationship Id="rId16" Type="http://schemas.openxmlformats.org/officeDocument/2006/relationships/hyperlink" Target="https://njt.hu/jogszabaly/1995-97-00-00" TargetMode="External"/><Relationship Id="rId20" Type="http://schemas.openxmlformats.org/officeDocument/2006/relationships/hyperlink" Target="https://njt.hu/jogszabaly/2007-106-00-00" TargetMode="External"/><Relationship Id="rId29" Type="http://schemas.openxmlformats.org/officeDocument/2006/relationships/hyperlink" Target="https://njt.hu/jogszabaly/2025-35-00-00" TargetMode="External"/><Relationship Id="rId1" Type="http://schemas.openxmlformats.org/officeDocument/2006/relationships/numbering" Target="numbering.xml"/><Relationship Id="rId6" Type="http://schemas.openxmlformats.org/officeDocument/2006/relationships/hyperlink" Target="https://eur-lex.europa.eu/legal-content/HU/TXT/?uri=CELEX:32009L0148" TargetMode="External"/><Relationship Id="rId11" Type="http://schemas.openxmlformats.org/officeDocument/2006/relationships/hyperlink" Target="https://njt.hu/jogszabaly/1991-49-00-00" TargetMode="External"/><Relationship Id="rId24" Type="http://schemas.openxmlformats.org/officeDocument/2006/relationships/hyperlink" Target="https://njt.hu/jogszabaly/2015-57-00-00" TargetMode="External"/><Relationship Id="rId32" Type="http://schemas.openxmlformats.org/officeDocument/2006/relationships/hyperlink" Target="https://njt.hu/jogszabaly/2025-56-00-00" TargetMode="External"/><Relationship Id="rId37" Type="http://schemas.openxmlformats.org/officeDocument/2006/relationships/theme" Target="theme/theme1.xml"/><Relationship Id="rId5" Type="http://schemas.openxmlformats.org/officeDocument/2006/relationships/hyperlink" Target="https://njt.hu/jogszabaly/1993-93-00-00" TargetMode="External"/><Relationship Id="rId15" Type="http://schemas.openxmlformats.org/officeDocument/2006/relationships/hyperlink" Target="https://njt.hu/jogszabaly/1990-93-00-00" TargetMode="External"/><Relationship Id="rId23" Type="http://schemas.openxmlformats.org/officeDocument/2006/relationships/hyperlink" Target="https://njt.hu/jogszabaly/2013-67-00-00" TargetMode="External"/><Relationship Id="rId28" Type="http://schemas.openxmlformats.org/officeDocument/2006/relationships/hyperlink" Target="https://njt.hu/jogszabaly/2024-81-00-00" TargetMode="External"/><Relationship Id="rId36" Type="http://schemas.openxmlformats.org/officeDocument/2006/relationships/fontTable" Target="fontTable.xml"/><Relationship Id="rId10" Type="http://schemas.openxmlformats.org/officeDocument/2006/relationships/hyperlink" Target="https://njt.hu/jogszabaly/2021-99-00-00" TargetMode="External"/><Relationship Id="rId19" Type="http://schemas.openxmlformats.org/officeDocument/2006/relationships/hyperlink" Target="https://njt.hu/jogszabaly/2007-89-00-00" TargetMode="External"/><Relationship Id="rId31" Type="http://schemas.openxmlformats.org/officeDocument/2006/relationships/hyperlink" Target="https://njt.hu/jogszabaly/2025-50-00-00" TargetMode="External"/><Relationship Id="rId4" Type="http://schemas.openxmlformats.org/officeDocument/2006/relationships/webSettings" Target="webSettings.xml"/><Relationship Id="rId9" Type="http://schemas.openxmlformats.org/officeDocument/2006/relationships/hyperlink" Target="https://njt.hu/jogszabaly/2013-67-00-00" TargetMode="External"/><Relationship Id="rId14" Type="http://schemas.openxmlformats.org/officeDocument/2006/relationships/hyperlink" Target="https://njt.hu/jogszabaly/1988-1-00-00" TargetMode="External"/><Relationship Id="rId22" Type="http://schemas.openxmlformats.org/officeDocument/2006/relationships/hyperlink" Target="https://njt.hu/jogszabaly/2012-41-00-00" TargetMode="External"/><Relationship Id="rId27" Type="http://schemas.openxmlformats.org/officeDocument/2006/relationships/hyperlink" Target="https://njt.hu/jogszabaly/2022-57-00-00" TargetMode="External"/><Relationship Id="rId30" Type="http://schemas.openxmlformats.org/officeDocument/2006/relationships/hyperlink" Target="https://njt.hu/jogszabaly/2025-46-00-00" TargetMode="External"/><Relationship Id="rId35" Type="http://schemas.openxmlformats.org/officeDocument/2006/relationships/hyperlink" Target="https://njt.hu/jogszabaly/2021-619-20-22" TargetMode="External"/><Relationship Id="rId8" Type="http://schemas.openxmlformats.org/officeDocument/2006/relationships/hyperlink" Target="https://njt.hu/jogszabaly/2024-81-00-00" TargetMode="External"/><Relationship Id="rId3"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34</Pages>
  <Words>8970</Words>
  <Characters>61899</Characters>
  <Application>Microsoft Office Word</Application>
  <DocSecurity>0</DocSecurity>
  <Lines>515</Lines>
  <Paragraphs>141</Paragraphs>
  <ScaleCrop>false</ScaleCrop>
  <Company/>
  <LinksUpToDate>false</LinksUpToDate>
  <CharactersWithSpaces>70728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Keresztes Anita</dc:creator>
  <cp:keywords/>
  <dc:description/>
  <cp:lastModifiedBy>Keresztes Anita</cp:lastModifiedBy>
  <cp:revision>4</cp:revision>
  <dcterms:created xsi:type="dcterms:W3CDTF">2026-02-20T13:19:00Z</dcterms:created>
  <dcterms:modified xsi:type="dcterms:W3CDTF">2026-02-20T13:30:00Z</dcterms:modified>
</cp:coreProperties>
</file>